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490" w:rsidRPr="004B4D26" w:rsidRDefault="008A6490" w:rsidP="008A6490">
      <w:pPr>
        <w:ind w:firstLine="567"/>
        <w:rPr>
          <w:b/>
          <w:color w:val="000080"/>
          <w:sz w:val="24"/>
          <w:szCs w:val="24"/>
        </w:rPr>
      </w:pPr>
      <w:r w:rsidRPr="004B4D26">
        <w:rPr>
          <w:b/>
          <w:color w:val="000080"/>
          <w:sz w:val="24"/>
          <w:szCs w:val="24"/>
        </w:rPr>
        <w:t>Содержание:</w:t>
      </w:r>
    </w:p>
    <w:p w:rsidR="00DE2AE1" w:rsidRPr="00DE2AE1" w:rsidRDefault="00233598">
      <w:pPr>
        <w:pStyle w:val="11"/>
        <w:tabs>
          <w:tab w:val="right" w:leader="dot" w:pos="9345"/>
        </w:tabs>
        <w:rPr>
          <w:rFonts w:asciiTheme="minorHAnsi" w:eastAsiaTheme="minorEastAsia" w:hAnsiTheme="minorHAnsi" w:cstheme="minorBidi"/>
          <w:b w:val="0"/>
          <w:bCs w:val="0"/>
          <w:noProof/>
        </w:rPr>
      </w:pPr>
      <w:r w:rsidRPr="00DE2AE1">
        <w:rPr>
          <w:rStyle w:val="aff8"/>
          <w:i w:val="0"/>
          <w:shadow/>
          <w:color w:val="002060"/>
        </w:rPr>
        <w:fldChar w:fldCharType="begin"/>
      </w:r>
      <w:r w:rsidR="008A6490" w:rsidRPr="00DE2AE1">
        <w:rPr>
          <w:rStyle w:val="aff8"/>
          <w:i w:val="0"/>
          <w:shadow/>
          <w:color w:val="002060"/>
        </w:rPr>
        <w:instrText xml:space="preserve"> TOC \o "1-1" \h \z \u </w:instrText>
      </w:r>
      <w:r w:rsidRPr="00DE2AE1">
        <w:rPr>
          <w:rStyle w:val="aff8"/>
          <w:i w:val="0"/>
          <w:shadow/>
          <w:color w:val="002060"/>
        </w:rPr>
        <w:fldChar w:fldCharType="separate"/>
      </w:r>
      <w:hyperlink w:anchor="_Toc410050097" w:history="1">
        <w:r w:rsidR="00DE2AE1" w:rsidRPr="00DE2AE1">
          <w:rPr>
            <w:rStyle w:val="a4"/>
            <w:rFonts w:cs="TimesNewRomanPS-BoldItalicMT"/>
            <w:iCs/>
            <w:noProof/>
          </w:rPr>
          <w:t>1. Ожидаемые основные итоги бюджетной политики МО «Город Удачный»  2014 года</w:t>
        </w:r>
        <w:r w:rsidR="00DE2AE1" w:rsidRPr="00DE2AE1">
          <w:rPr>
            <w:noProof/>
            <w:webHidden/>
          </w:rPr>
          <w:tab/>
        </w:r>
        <w:r w:rsidR="00DE2AE1" w:rsidRPr="00DE2AE1">
          <w:rPr>
            <w:noProof/>
            <w:webHidden/>
          </w:rPr>
          <w:fldChar w:fldCharType="begin"/>
        </w:r>
        <w:r w:rsidR="00DE2AE1" w:rsidRPr="00DE2AE1">
          <w:rPr>
            <w:noProof/>
            <w:webHidden/>
          </w:rPr>
          <w:instrText xml:space="preserve"> PAGEREF _Toc410050097 \h </w:instrText>
        </w:r>
        <w:r w:rsidR="00DE2AE1" w:rsidRPr="00DE2AE1">
          <w:rPr>
            <w:noProof/>
            <w:webHidden/>
          </w:rPr>
        </w:r>
        <w:r w:rsidR="00DE2AE1" w:rsidRPr="00DE2AE1">
          <w:rPr>
            <w:noProof/>
            <w:webHidden/>
          </w:rPr>
          <w:fldChar w:fldCharType="separate"/>
        </w:r>
        <w:r w:rsidR="00DE2AE1" w:rsidRPr="00DE2AE1">
          <w:rPr>
            <w:noProof/>
            <w:webHidden/>
          </w:rPr>
          <w:t>2</w:t>
        </w:r>
        <w:r w:rsidR="00DE2AE1" w:rsidRPr="00DE2AE1">
          <w:rPr>
            <w:noProof/>
            <w:webHidden/>
          </w:rPr>
          <w:fldChar w:fldCharType="end"/>
        </w:r>
      </w:hyperlink>
    </w:p>
    <w:p w:rsidR="00DE2AE1" w:rsidRPr="00DE2AE1" w:rsidRDefault="00DE2AE1">
      <w:pPr>
        <w:pStyle w:val="11"/>
        <w:tabs>
          <w:tab w:val="right" w:leader="dot" w:pos="9345"/>
        </w:tabs>
        <w:rPr>
          <w:rFonts w:asciiTheme="minorHAnsi" w:eastAsiaTheme="minorEastAsia" w:hAnsiTheme="minorHAnsi" w:cstheme="minorBidi"/>
          <w:b w:val="0"/>
          <w:bCs w:val="0"/>
          <w:noProof/>
        </w:rPr>
      </w:pPr>
      <w:hyperlink w:anchor="_Toc410050098" w:history="1">
        <w:r w:rsidRPr="00DE2AE1">
          <w:rPr>
            <w:rStyle w:val="a4"/>
            <w:noProof/>
          </w:rPr>
          <w:t>1.1 Демографические показатели и занятость населения</w:t>
        </w:r>
        <w:r w:rsidRPr="00DE2AE1">
          <w:rPr>
            <w:noProof/>
            <w:webHidden/>
          </w:rPr>
          <w:tab/>
        </w:r>
        <w:r w:rsidRPr="00DE2AE1">
          <w:rPr>
            <w:noProof/>
            <w:webHidden/>
          </w:rPr>
          <w:fldChar w:fldCharType="begin"/>
        </w:r>
        <w:r w:rsidRPr="00DE2AE1">
          <w:rPr>
            <w:noProof/>
            <w:webHidden/>
          </w:rPr>
          <w:instrText xml:space="preserve"> PAGEREF _Toc410050098 \h </w:instrText>
        </w:r>
        <w:r w:rsidRPr="00DE2AE1">
          <w:rPr>
            <w:noProof/>
            <w:webHidden/>
          </w:rPr>
        </w:r>
        <w:r w:rsidRPr="00DE2AE1">
          <w:rPr>
            <w:noProof/>
            <w:webHidden/>
          </w:rPr>
          <w:fldChar w:fldCharType="separate"/>
        </w:r>
        <w:r w:rsidRPr="00DE2AE1">
          <w:rPr>
            <w:noProof/>
            <w:webHidden/>
          </w:rPr>
          <w:t>2</w:t>
        </w:r>
        <w:r w:rsidRPr="00DE2AE1">
          <w:rPr>
            <w:noProof/>
            <w:webHidden/>
          </w:rPr>
          <w:fldChar w:fldCharType="end"/>
        </w:r>
      </w:hyperlink>
    </w:p>
    <w:p w:rsidR="00DE2AE1" w:rsidRPr="00DE2AE1" w:rsidRDefault="00DE2AE1">
      <w:pPr>
        <w:pStyle w:val="11"/>
        <w:tabs>
          <w:tab w:val="right" w:leader="dot" w:pos="9345"/>
        </w:tabs>
        <w:rPr>
          <w:rFonts w:asciiTheme="minorHAnsi" w:eastAsiaTheme="minorEastAsia" w:hAnsiTheme="minorHAnsi" w:cstheme="minorBidi"/>
          <w:b w:val="0"/>
          <w:bCs w:val="0"/>
          <w:noProof/>
        </w:rPr>
      </w:pPr>
      <w:hyperlink w:anchor="_Toc410050099" w:history="1">
        <w:r w:rsidRPr="00DE2AE1">
          <w:rPr>
            <w:rStyle w:val="a4"/>
            <w:noProof/>
          </w:rPr>
          <w:t>1.2 Основные направления бюджетной и налоговой политики, расходные обязательства</w:t>
        </w:r>
        <w:r w:rsidRPr="00DE2AE1">
          <w:rPr>
            <w:noProof/>
            <w:webHidden/>
          </w:rPr>
          <w:tab/>
        </w:r>
        <w:r w:rsidRPr="00DE2AE1">
          <w:rPr>
            <w:noProof/>
            <w:webHidden/>
          </w:rPr>
          <w:fldChar w:fldCharType="begin"/>
        </w:r>
        <w:r w:rsidRPr="00DE2AE1">
          <w:rPr>
            <w:noProof/>
            <w:webHidden/>
          </w:rPr>
          <w:instrText xml:space="preserve"> PAGEREF _Toc410050099 \h </w:instrText>
        </w:r>
        <w:r w:rsidRPr="00DE2AE1">
          <w:rPr>
            <w:noProof/>
            <w:webHidden/>
          </w:rPr>
        </w:r>
        <w:r w:rsidRPr="00DE2AE1">
          <w:rPr>
            <w:noProof/>
            <w:webHidden/>
          </w:rPr>
          <w:fldChar w:fldCharType="separate"/>
        </w:r>
        <w:r w:rsidRPr="00DE2AE1">
          <w:rPr>
            <w:noProof/>
            <w:webHidden/>
          </w:rPr>
          <w:t>5</w:t>
        </w:r>
        <w:r w:rsidRPr="00DE2AE1">
          <w:rPr>
            <w:noProof/>
            <w:webHidden/>
          </w:rPr>
          <w:fldChar w:fldCharType="end"/>
        </w:r>
      </w:hyperlink>
    </w:p>
    <w:p w:rsidR="00DE2AE1" w:rsidRPr="00DE2AE1" w:rsidRDefault="00DE2AE1">
      <w:pPr>
        <w:pStyle w:val="11"/>
        <w:tabs>
          <w:tab w:val="right" w:leader="dot" w:pos="9345"/>
        </w:tabs>
        <w:rPr>
          <w:rFonts w:asciiTheme="minorHAnsi" w:eastAsiaTheme="minorEastAsia" w:hAnsiTheme="minorHAnsi" w:cstheme="minorBidi"/>
          <w:b w:val="0"/>
          <w:bCs w:val="0"/>
          <w:noProof/>
        </w:rPr>
      </w:pPr>
      <w:hyperlink w:anchor="_Toc410050100" w:history="1">
        <w:r w:rsidRPr="00DE2AE1">
          <w:rPr>
            <w:rStyle w:val="a4"/>
            <w:noProof/>
          </w:rPr>
          <w:t>1.3 Сфера потребительского рынка, малого предпринимательства</w:t>
        </w:r>
        <w:r w:rsidRPr="00DE2AE1">
          <w:rPr>
            <w:noProof/>
            <w:webHidden/>
          </w:rPr>
          <w:tab/>
        </w:r>
        <w:r w:rsidRPr="00DE2AE1">
          <w:rPr>
            <w:noProof/>
            <w:webHidden/>
          </w:rPr>
          <w:fldChar w:fldCharType="begin"/>
        </w:r>
        <w:r w:rsidRPr="00DE2AE1">
          <w:rPr>
            <w:noProof/>
            <w:webHidden/>
          </w:rPr>
          <w:instrText xml:space="preserve"> PAGEREF _Toc410050100 \h </w:instrText>
        </w:r>
        <w:r w:rsidRPr="00DE2AE1">
          <w:rPr>
            <w:noProof/>
            <w:webHidden/>
          </w:rPr>
        </w:r>
        <w:r w:rsidRPr="00DE2AE1">
          <w:rPr>
            <w:noProof/>
            <w:webHidden/>
          </w:rPr>
          <w:fldChar w:fldCharType="separate"/>
        </w:r>
        <w:r w:rsidRPr="00DE2AE1">
          <w:rPr>
            <w:noProof/>
            <w:webHidden/>
          </w:rPr>
          <w:t>11</w:t>
        </w:r>
        <w:r w:rsidRPr="00DE2AE1">
          <w:rPr>
            <w:noProof/>
            <w:webHidden/>
          </w:rPr>
          <w:fldChar w:fldCharType="end"/>
        </w:r>
      </w:hyperlink>
    </w:p>
    <w:p w:rsidR="00DE2AE1" w:rsidRPr="00DE2AE1" w:rsidRDefault="00DE2AE1">
      <w:pPr>
        <w:pStyle w:val="11"/>
        <w:tabs>
          <w:tab w:val="right" w:leader="dot" w:pos="9345"/>
        </w:tabs>
        <w:rPr>
          <w:rFonts w:asciiTheme="minorHAnsi" w:eastAsiaTheme="minorEastAsia" w:hAnsiTheme="minorHAnsi" w:cstheme="minorBidi"/>
          <w:b w:val="0"/>
          <w:bCs w:val="0"/>
          <w:noProof/>
        </w:rPr>
      </w:pPr>
      <w:hyperlink w:anchor="_Toc410050101" w:history="1">
        <w:r w:rsidRPr="00DE2AE1">
          <w:rPr>
            <w:rStyle w:val="a4"/>
            <w:noProof/>
          </w:rPr>
          <w:t>1.4 Жилищно-коммунальная реформа</w:t>
        </w:r>
        <w:r w:rsidRPr="00DE2AE1">
          <w:rPr>
            <w:noProof/>
            <w:webHidden/>
          </w:rPr>
          <w:tab/>
        </w:r>
        <w:r w:rsidRPr="00DE2AE1">
          <w:rPr>
            <w:noProof/>
            <w:webHidden/>
          </w:rPr>
          <w:fldChar w:fldCharType="begin"/>
        </w:r>
        <w:r w:rsidRPr="00DE2AE1">
          <w:rPr>
            <w:noProof/>
            <w:webHidden/>
          </w:rPr>
          <w:instrText xml:space="preserve"> PAGEREF _Toc410050101 \h </w:instrText>
        </w:r>
        <w:r w:rsidRPr="00DE2AE1">
          <w:rPr>
            <w:noProof/>
            <w:webHidden/>
          </w:rPr>
        </w:r>
        <w:r w:rsidRPr="00DE2AE1">
          <w:rPr>
            <w:noProof/>
            <w:webHidden/>
          </w:rPr>
          <w:fldChar w:fldCharType="separate"/>
        </w:r>
        <w:r w:rsidRPr="00DE2AE1">
          <w:rPr>
            <w:noProof/>
            <w:webHidden/>
          </w:rPr>
          <w:t>15</w:t>
        </w:r>
        <w:r w:rsidRPr="00DE2AE1">
          <w:rPr>
            <w:noProof/>
            <w:webHidden/>
          </w:rPr>
          <w:fldChar w:fldCharType="end"/>
        </w:r>
      </w:hyperlink>
    </w:p>
    <w:p w:rsidR="00DE2AE1" w:rsidRPr="00DE2AE1" w:rsidRDefault="00DE2AE1">
      <w:pPr>
        <w:pStyle w:val="11"/>
        <w:tabs>
          <w:tab w:val="right" w:leader="dot" w:pos="9345"/>
        </w:tabs>
        <w:rPr>
          <w:rFonts w:asciiTheme="minorHAnsi" w:eastAsiaTheme="minorEastAsia" w:hAnsiTheme="minorHAnsi" w:cstheme="minorBidi"/>
          <w:b w:val="0"/>
          <w:bCs w:val="0"/>
          <w:noProof/>
        </w:rPr>
      </w:pPr>
      <w:hyperlink w:anchor="_Toc410050102" w:history="1">
        <w:r w:rsidRPr="00DE2AE1">
          <w:rPr>
            <w:rStyle w:val="a4"/>
            <w:noProof/>
          </w:rPr>
          <w:t>1.5. Комплексное решение проблемы модернизации инженерной инфраструктуры</w:t>
        </w:r>
        <w:r w:rsidRPr="00DE2AE1">
          <w:rPr>
            <w:noProof/>
            <w:webHidden/>
          </w:rPr>
          <w:tab/>
        </w:r>
        <w:r w:rsidRPr="00DE2AE1">
          <w:rPr>
            <w:noProof/>
            <w:webHidden/>
          </w:rPr>
          <w:fldChar w:fldCharType="begin"/>
        </w:r>
        <w:r w:rsidRPr="00DE2AE1">
          <w:rPr>
            <w:noProof/>
            <w:webHidden/>
          </w:rPr>
          <w:instrText xml:space="preserve"> PAGEREF _Toc410050102 \h </w:instrText>
        </w:r>
        <w:r w:rsidRPr="00DE2AE1">
          <w:rPr>
            <w:noProof/>
            <w:webHidden/>
          </w:rPr>
        </w:r>
        <w:r w:rsidRPr="00DE2AE1">
          <w:rPr>
            <w:noProof/>
            <w:webHidden/>
          </w:rPr>
          <w:fldChar w:fldCharType="separate"/>
        </w:r>
        <w:r w:rsidRPr="00DE2AE1">
          <w:rPr>
            <w:noProof/>
            <w:webHidden/>
          </w:rPr>
          <w:t>24</w:t>
        </w:r>
        <w:r w:rsidRPr="00DE2AE1">
          <w:rPr>
            <w:noProof/>
            <w:webHidden/>
          </w:rPr>
          <w:fldChar w:fldCharType="end"/>
        </w:r>
      </w:hyperlink>
    </w:p>
    <w:p w:rsidR="00DE2AE1" w:rsidRPr="00DE2AE1" w:rsidRDefault="00DE2AE1">
      <w:pPr>
        <w:pStyle w:val="11"/>
        <w:tabs>
          <w:tab w:val="right" w:leader="dot" w:pos="9345"/>
        </w:tabs>
        <w:rPr>
          <w:rFonts w:asciiTheme="minorHAnsi" w:eastAsiaTheme="minorEastAsia" w:hAnsiTheme="minorHAnsi" w:cstheme="minorBidi"/>
          <w:b w:val="0"/>
          <w:bCs w:val="0"/>
          <w:noProof/>
        </w:rPr>
      </w:pPr>
      <w:hyperlink w:anchor="_Toc410050103" w:history="1">
        <w:r w:rsidRPr="00DE2AE1">
          <w:rPr>
            <w:rStyle w:val="a4"/>
            <w:noProof/>
          </w:rPr>
          <w:t>1.6 Муниципальная собственность, земельные отношения</w:t>
        </w:r>
        <w:r w:rsidRPr="00DE2AE1">
          <w:rPr>
            <w:noProof/>
            <w:webHidden/>
          </w:rPr>
          <w:tab/>
        </w:r>
        <w:r w:rsidRPr="00DE2AE1">
          <w:rPr>
            <w:noProof/>
            <w:webHidden/>
          </w:rPr>
          <w:fldChar w:fldCharType="begin"/>
        </w:r>
        <w:r w:rsidRPr="00DE2AE1">
          <w:rPr>
            <w:noProof/>
            <w:webHidden/>
          </w:rPr>
          <w:instrText xml:space="preserve"> PAGEREF _Toc410050103 \h </w:instrText>
        </w:r>
        <w:r w:rsidRPr="00DE2AE1">
          <w:rPr>
            <w:noProof/>
            <w:webHidden/>
          </w:rPr>
        </w:r>
        <w:r w:rsidRPr="00DE2AE1">
          <w:rPr>
            <w:noProof/>
            <w:webHidden/>
          </w:rPr>
          <w:fldChar w:fldCharType="separate"/>
        </w:r>
        <w:r w:rsidRPr="00DE2AE1">
          <w:rPr>
            <w:noProof/>
            <w:webHidden/>
          </w:rPr>
          <w:t>25</w:t>
        </w:r>
        <w:r w:rsidRPr="00DE2AE1">
          <w:rPr>
            <w:noProof/>
            <w:webHidden/>
          </w:rPr>
          <w:fldChar w:fldCharType="end"/>
        </w:r>
      </w:hyperlink>
    </w:p>
    <w:p w:rsidR="00DE2AE1" w:rsidRPr="00DE2AE1" w:rsidRDefault="00DE2AE1">
      <w:pPr>
        <w:pStyle w:val="11"/>
        <w:tabs>
          <w:tab w:val="right" w:leader="dot" w:pos="9345"/>
        </w:tabs>
        <w:rPr>
          <w:rFonts w:asciiTheme="minorHAnsi" w:eastAsiaTheme="minorEastAsia" w:hAnsiTheme="minorHAnsi" w:cstheme="minorBidi"/>
          <w:b w:val="0"/>
          <w:bCs w:val="0"/>
          <w:noProof/>
        </w:rPr>
      </w:pPr>
      <w:hyperlink w:anchor="_Toc410050104" w:history="1">
        <w:r w:rsidRPr="00DE2AE1">
          <w:rPr>
            <w:rStyle w:val="a4"/>
            <w:noProof/>
          </w:rPr>
          <w:t>1.7 Комиссия по делам несовершеннолетних</w:t>
        </w:r>
        <w:r w:rsidRPr="00DE2AE1">
          <w:rPr>
            <w:noProof/>
            <w:webHidden/>
          </w:rPr>
          <w:tab/>
        </w:r>
        <w:r w:rsidRPr="00DE2AE1">
          <w:rPr>
            <w:noProof/>
            <w:webHidden/>
          </w:rPr>
          <w:fldChar w:fldCharType="begin"/>
        </w:r>
        <w:r w:rsidRPr="00DE2AE1">
          <w:rPr>
            <w:noProof/>
            <w:webHidden/>
          </w:rPr>
          <w:instrText xml:space="preserve"> PAGEREF _Toc410050104 \h </w:instrText>
        </w:r>
        <w:r w:rsidRPr="00DE2AE1">
          <w:rPr>
            <w:noProof/>
            <w:webHidden/>
          </w:rPr>
        </w:r>
        <w:r w:rsidRPr="00DE2AE1">
          <w:rPr>
            <w:noProof/>
            <w:webHidden/>
          </w:rPr>
          <w:fldChar w:fldCharType="separate"/>
        </w:r>
        <w:r w:rsidRPr="00DE2AE1">
          <w:rPr>
            <w:noProof/>
            <w:webHidden/>
          </w:rPr>
          <w:t>32</w:t>
        </w:r>
        <w:r w:rsidRPr="00DE2AE1">
          <w:rPr>
            <w:noProof/>
            <w:webHidden/>
          </w:rPr>
          <w:fldChar w:fldCharType="end"/>
        </w:r>
      </w:hyperlink>
    </w:p>
    <w:p w:rsidR="00DE2AE1" w:rsidRPr="00DE2AE1" w:rsidRDefault="00DE2AE1">
      <w:pPr>
        <w:pStyle w:val="11"/>
        <w:tabs>
          <w:tab w:val="right" w:leader="dot" w:pos="9345"/>
        </w:tabs>
        <w:rPr>
          <w:rFonts w:asciiTheme="minorHAnsi" w:eastAsiaTheme="minorEastAsia" w:hAnsiTheme="minorHAnsi" w:cstheme="minorBidi"/>
          <w:b w:val="0"/>
          <w:bCs w:val="0"/>
          <w:noProof/>
        </w:rPr>
      </w:pPr>
      <w:hyperlink w:anchor="_Toc410050105" w:history="1">
        <w:r w:rsidRPr="00DE2AE1">
          <w:rPr>
            <w:rStyle w:val="a4"/>
            <w:noProof/>
          </w:rPr>
          <w:t xml:space="preserve">1.8 Безопасность проживания. </w:t>
        </w:r>
        <w:r w:rsidRPr="00DE2AE1">
          <w:rPr>
            <w:rStyle w:val="a4"/>
            <w:iCs/>
            <w:noProof/>
          </w:rPr>
          <w:t>Пожарная безопасность</w:t>
        </w:r>
        <w:r w:rsidRPr="00DE2AE1">
          <w:rPr>
            <w:noProof/>
            <w:webHidden/>
          </w:rPr>
          <w:tab/>
        </w:r>
        <w:r w:rsidRPr="00DE2AE1">
          <w:rPr>
            <w:noProof/>
            <w:webHidden/>
          </w:rPr>
          <w:fldChar w:fldCharType="begin"/>
        </w:r>
        <w:r w:rsidRPr="00DE2AE1">
          <w:rPr>
            <w:noProof/>
            <w:webHidden/>
          </w:rPr>
          <w:instrText xml:space="preserve"> PAGEREF _Toc410050105 \h </w:instrText>
        </w:r>
        <w:r w:rsidRPr="00DE2AE1">
          <w:rPr>
            <w:noProof/>
            <w:webHidden/>
          </w:rPr>
        </w:r>
        <w:r w:rsidRPr="00DE2AE1">
          <w:rPr>
            <w:noProof/>
            <w:webHidden/>
          </w:rPr>
          <w:fldChar w:fldCharType="separate"/>
        </w:r>
        <w:r w:rsidRPr="00DE2AE1">
          <w:rPr>
            <w:noProof/>
            <w:webHidden/>
          </w:rPr>
          <w:t>33</w:t>
        </w:r>
        <w:r w:rsidRPr="00DE2AE1">
          <w:rPr>
            <w:noProof/>
            <w:webHidden/>
          </w:rPr>
          <w:fldChar w:fldCharType="end"/>
        </w:r>
      </w:hyperlink>
    </w:p>
    <w:p w:rsidR="00DE2AE1" w:rsidRPr="00DE2AE1" w:rsidRDefault="00DE2AE1">
      <w:pPr>
        <w:pStyle w:val="11"/>
        <w:tabs>
          <w:tab w:val="right" w:leader="dot" w:pos="9345"/>
        </w:tabs>
        <w:rPr>
          <w:rFonts w:asciiTheme="minorHAnsi" w:eastAsiaTheme="minorEastAsia" w:hAnsiTheme="minorHAnsi" w:cstheme="minorBidi"/>
          <w:b w:val="0"/>
          <w:bCs w:val="0"/>
          <w:noProof/>
        </w:rPr>
      </w:pPr>
      <w:hyperlink w:anchor="_Toc410050106" w:history="1">
        <w:r w:rsidRPr="00DE2AE1">
          <w:rPr>
            <w:rStyle w:val="a4"/>
            <w:noProof/>
          </w:rPr>
          <w:t>1.9 Взаимодействие с городским Советом</w:t>
        </w:r>
        <w:r w:rsidRPr="00DE2AE1">
          <w:rPr>
            <w:noProof/>
            <w:webHidden/>
          </w:rPr>
          <w:tab/>
        </w:r>
        <w:r w:rsidRPr="00DE2AE1">
          <w:rPr>
            <w:noProof/>
            <w:webHidden/>
          </w:rPr>
          <w:fldChar w:fldCharType="begin"/>
        </w:r>
        <w:r w:rsidRPr="00DE2AE1">
          <w:rPr>
            <w:noProof/>
            <w:webHidden/>
          </w:rPr>
          <w:instrText xml:space="preserve"> PAGEREF _Toc410050106 \h </w:instrText>
        </w:r>
        <w:r w:rsidRPr="00DE2AE1">
          <w:rPr>
            <w:noProof/>
            <w:webHidden/>
          </w:rPr>
        </w:r>
        <w:r w:rsidRPr="00DE2AE1">
          <w:rPr>
            <w:noProof/>
            <w:webHidden/>
          </w:rPr>
          <w:fldChar w:fldCharType="separate"/>
        </w:r>
        <w:r w:rsidRPr="00DE2AE1">
          <w:rPr>
            <w:noProof/>
            <w:webHidden/>
          </w:rPr>
          <w:t>35</w:t>
        </w:r>
        <w:r w:rsidRPr="00DE2AE1">
          <w:rPr>
            <w:noProof/>
            <w:webHidden/>
          </w:rPr>
          <w:fldChar w:fldCharType="end"/>
        </w:r>
      </w:hyperlink>
    </w:p>
    <w:p w:rsidR="00DE2AE1" w:rsidRPr="00DE2AE1" w:rsidRDefault="00DE2AE1">
      <w:pPr>
        <w:pStyle w:val="11"/>
        <w:tabs>
          <w:tab w:val="left" w:pos="660"/>
          <w:tab w:val="right" w:leader="dot" w:pos="9345"/>
        </w:tabs>
        <w:rPr>
          <w:rFonts w:asciiTheme="minorHAnsi" w:eastAsiaTheme="minorEastAsia" w:hAnsiTheme="minorHAnsi" w:cstheme="minorBidi"/>
          <w:b w:val="0"/>
          <w:bCs w:val="0"/>
          <w:noProof/>
        </w:rPr>
      </w:pPr>
      <w:hyperlink w:anchor="_Toc410050107" w:history="1">
        <w:r w:rsidRPr="00DE2AE1">
          <w:rPr>
            <w:rStyle w:val="a4"/>
            <w:noProof/>
          </w:rPr>
          <w:t xml:space="preserve">1.10 </w:t>
        </w:r>
        <w:r w:rsidRPr="00DE2AE1">
          <w:rPr>
            <w:rFonts w:asciiTheme="minorHAnsi" w:eastAsiaTheme="minorEastAsia" w:hAnsiTheme="minorHAnsi" w:cstheme="minorBidi"/>
            <w:b w:val="0"/>
            <w:bCs w:val="0"/>
            <w:noProof/>
          </w:rPr>
          <w:tab/>
        </w:r>
        <w:r w:rsidRPr="00DE2AE1">
          <w:rPr>
            <w:rStyle w:val="a4"/>
            <w:noProof/>
          </w:rPr>
          <w:t>Обращения граждан</w:t>
        </w:r>
        <w:r w:rsidRPr="00DE2AE1">
          <w:rPr>
            <w:noProof/>
            <w:webHidden/>
          </w:rPr>
          <w:tab/>
        </w:r>
        <w:r w:rsidRPr="00DE2AE1">
          <w:rPr>
            <w:noProof/>
            <w:webHidden/>
          </w:rPr>
          <w:fldChar w:fldCharType="begin"/>
        </w:r>
        <w:r w:rsidRPr="00DE2AE1">
          <w:rPr>
            <w:noProof/>
            <w:webHidden/>
          </w:rPr>
          <w:instrText xml:space="preserve"> PAGEREF _Toc410050107 \h </w:instrText>
        </w:r>
        <w:r w:rsidRPr="00DE2AE1">
          <w:rPr>
            <w:noProof/>
            <w:webHidden/>
          </w:rPr>
        </w:r>
        <w:r w:rsidRPr="00DE2AE1">
          <w:rPr>
            <w:noProof/>
            <w:webHidden/>
          </w:rPr>
          <w:fldChar w:fldCharType="separate"/>
        </w:r>
        <w:r w:rsidRPr="00DE2AE1">
          <w:rPr>
            <w:noProof/>
            <w:webHidden/>
          </w:rPr>
          <w:t>36</w:t>
        </w:r>
        <w:r w:rsidRPr="00DE2AE1">
          <w:rPr>
            <w:noProof/>
            <w:webHidden/>
          </w:rPr>
          <w:fldChar w:fldCharType="end"/>
        </w:r>
      </w:hyperlink>
    </w:p>
    <w:p w:rsidR="00DE2AE1" w:rsidRPr="00DE2AE1" w:rsidRDefault="00DE2AE1">
      <w:pPr>
        <w:pStyle w:val="11"/>
        <w:tabs>
          <w:tab w:val="right" w:leader="dot" w:pos="9345"/>
        </w:tabs>
        <w:rPr>
          <w:rFonts w:asciiTheme="minorHAnsi" w:eastAsiaTheme="minorEastAsia" w:hAnsiTheme="minorHAnsi" w:cstheme="minorBidi"/>
          <w:b w:val="0"/>
          <w:bCs w:val="0"/>
          <w:noProof/>
        </w:rPr>
      </w:pPr>
      <w:hyperlink w:anchor="_Toc410050108" w:history="1">
        <w:r w:rsidRPr="00DE2AE1">
          <w:rPr>
            <w:rStyle w:val="a4"/>
            <w:noProof/>
          </w:rPr>
          <w:t>Заключение</w:t>
        </w:r>
        <w:r w:rsidRPr="00DE2AE1">
          <w:rPr>
            <w:noProof/>
            <w:webHidden/>
          </w:rPr>
          <w:tab/>
        </w:r>
        <w:r w:rsidRPr="00DE2AE1">
          <w:rPr>
            <w:noProof/>
            <w:webHidden/>
          </w:rPr>
          <w:fldChar w:fldCharType="begin"/>
        </w:r>
        <w:r w:rsidRPr="00DE2AE1">
          <w:rPr>
            <w:noProof/>
            <w:webHidden/>
          </w:rPr>
          <w:instrText xml:space="preserve"> PAGEREF _Toc410050108 \h </w:instrText>
        </w:r>
        <w:r w:rsidRPr="00DE2AE1">
          <w:rPr>
            <w:noProof/>
            <w:webHidden/>
          </w:rPr>
        </w:r>
        <w:r w:rsidRPr="00DE2AE1">
          <w:rPr>
            <w:noProof/>
            <w:webHidden/>
          </w:rPr>
          <w:fldChar w:fldCharType="separate"/>
        </w:r>
        <w:r w:rsidRPr="00DE2AE1">
          <w:rPr>
            <w:noProof/>
            <w:webHidden/>
          </w:rPr>
          <w:t>36</w:t>
        </w:r>
        <w:r w:rsidRPr="00DE2AE1">
          <w:rPr>
            <w:noProof/>
            <w:webHidden/>
          </w:rPr>
          <w:fldChar w:fldCharType="end"/>
        </w:r>
      </w:hyperlink>
    </w:p>
    <w:p w:rsidR="008A6490" w:rsidRDefault="00233598" w:rsidP="008A6490">
      <w:pPr>
        <w:rPr>
          <w:rStyle w:val="aff8"/>
          <w:i w:val="0"/>
          <w:shadow/>
          <w:color w:val="002060"/>
          <w:szCs w:val="20"/>
        </w:rPr>
        <w:sectPr w:rsidR="008A6490" w:rsidSect="00860876">
          <w:headerReference w:type="default" r:id="rId8"/>
          <w:footerReference w:type="default" r:id="rId9"/>
          <w:pgSz w:w="11906" w:h="16838"/>
          <w:pgMar w:top="1134" w:right="850" w:bottom="993" w:left="1701" w:header="142" w:footer="708" w:gutter="0"/>
          <w:cols w:space="708"/>
          <w:docGrid w:linePitch="360"/>
        </w:sectPr>
      </w:pPr>
      <w:r w:rsidRPr="00DE2AE1">
        <w:rPr>
          <w:rStyle w:val="aff8"/>
          <w:i w:val="0"/>
          <w:shadow/>
          <w:color w:val="002060"/>
          <w:sz w:val="20"/>
          <w:szCs w:val="20"/>
        </w:rPr>
        <w:fldChar w:fldCharType="end"/>
      </w:r>
    </w:p>
    <w:p w:rsidR="00BC20A4" w:rsidRDefault="00BC20A4" w:rsidP="00794E8F">
      <w:pPr>
        <w:pStyle w:val="ae"/>
      </w:pPr>
      <w:r w:rsidRPr="00F01971">
        <w:lastRenderedPageBreak/>
        <w:t>Основные направления бюджетной и налоговой политики МО «Город Удачный» на 2015 год и на плановый период 2016 и 2017 годов</w:t>
      </w:r>
    </w:p>
    <w:p w:rsidR="00BC20A4" w:rsidRPr="00653C95" w:rsidRDefault="00BC20A4" w:rsidP="00653C95">
      <w:pPr>
        <w:pStyle w:val="aff1"/>
      </w:pPr>
      <w:r w:rsidRPr="00653C95">
        <w:t>Основные направления бюджетной и налоговой политики МО «Город Удачный»на 2015 год и на плановый период 2016 и 2017 годов (далее – Основные направления бюджетной и налоговой политики) разработаны в соответствии срешением городского Совета от 11 ноября 2009 года №24-5 «О бюджетном устройстве и бюджетном процессе МО «Город Удачный» в целях подготовки проекта местного бюджета МО «Город Удачный» на 2015-2017 годы.</w:t>
      </w:r>
    </w:p>
    <w:p w:rsidR="00BC20A4" w:rsidRPr="00653C95" w:rsidRDefault="00BC20A4" w:rsidP="00653C95">
      <w:pPr>
        <w:pStyle w:val="aff1"/>
      </w:pPr>
      <w:r w:rsidRPr="00653C95">
        <w:t>Основные направления бюджетной и налоговой политики определены с учетом преемственности Основных направлений бюджетной и налоговой политикиМО «Город Удачный» на 2014 - 2016 годы с учетом её адаптации к изменившимся условиям социально-экономического развития города, а также Основных направлений бюджетнойполитики Российской Федерации на 2015 год и плановый период 2016 и 2017 годов.Основные направления бюджетной и налоговой политики содержат основные приоритеты на предстоящий период в сфере формирования доходного потенциала, расходования бюджетных средств и межбюджетных отношений и соответствуют долгосрочным целям социально-экономическогоразвития, обозначенным в Программе социально-экономического развития МО «Город Удачный» Мирнинского района РС (Я) на 2013-2017 годы и направлены на сохранение устойчивости и сбалансированности городского бюджета, повышения результативности бюджетных расходов.</w:t>
      </w:r>
    </w:p>
    <w:p w:rsidR="00697E31" w:rsidRDefault="00697E31" w:rsidP="00794E8F">
      <w:pPr>
        <w:pStyle w:val="ae"/>
      </w:pPr>
    </w:p>
    <w:p w:rsidR="00BC20A4" w:rsidRPr="00F01971" w:rsidRDefault="00BC20A4" w:rsidP="00794E8F">
      <w:pPr>
        <w:pStyle w:val="ae"/>
      </w:pPr>
      <w:r w:rsidRPr="00F01971">
        <w:t>Основные направления бюджетной политики</w:t>
      </w:r>
      <w:r w:rsidR="00653C95">
        <w:t xml:space="preserve"> </w:t>
      </w:r>
      <w:r w:rsidRPr="00F01971">
        <w:t>на 2015 год и на плановый период 2016 и 2017 годов</w:t>
      </w:r>
    </w:p>
    <w:p w:rsidR="00BC20A4" w:rsidRPr="00BC20A4" w:rsidRDefault="00BC20A4" w:rsidP="00BC20A4">
      <w:pPr>
        <w:pStyle w:val="1"/>
        <w:rPr>
          <w:rFonts w:cs="TimesNewRomanPS-BoldItalicMT"/>
          <w:iCs/>
        </w:rPr>
      </w:pPr>
      <w:bookmarkStart w:id="0" w:name="_Toc410050097"/>
      <w:r w:rsidRPr="00BC20A4">
        <w:rPr>
          <w:rFonts w:cs="TimesNewRomanPS-BoldItalicMT"/>
          <w:iCs/>
        </w:rPr>
        <w:t>1. Ожидаемые основные итоги бюджетной политики МО «Город Удачный»  2014 года</w:t>
      </w:r>
      <w:bookmarkEnd w:id="0"/>
    </w:p>
    <w:p w:rsidR="00BC20A4" w:rsidRPr="00D87375" w:rsidRDefault="00BC20A4" w:rsidP="00BC20A4">
      <w:pPr>
        <w:pStyle w:val="aff1"/>
      </w:pPr>
      <w:r w:rsidRPr="00D87375">
        <w:t xml:space="preserve">Важнейшими направлениями </w:t>
      </w:r>
      <w:r>
        <w:t xml:space="preserve">бюджетной политики </w:t>
      </w:r>
      <w:r w:rsidRPr="00B606CB">
        <w:t>явля</w:t>
      </w:r>
      <w:r>
        <w:t>ются</w:t>
      </w:r>
      <w:r w:rsidRPr="00D87375">
        <w:t xml:space="preserve">: </w:t>
      </w:r>
    </w:p>
    <w:p w:rsidR="00BC20A4" w:rsidRPr="00D87375" w:rsidRDefault="00BC20A4" w:rsidP="00BC20A4">
      <w:pPr>
        <w:pStyle w:val="aff1"/>
      </w:pPr>
      <w:r w:rsidRPr="00D87375">
        <w:t>повышение эффективности расходов бюджета;</w:t>
      </w:r>
    </w:p>
    <w:p w:rsidR="00BC20A4" w:rsidRPr="00D87375" w:rsidRDefault="00BC20A4" w:rsidP="00BC20A4">
      <w:pPr>
        <w:pStyle w:val="aff1"/>
      </w:pPr>
      <w:r w:rsidRPr="00D87375">
        <w:t>расширение собственной налоговой базы;</w:t>
      </w:r>
    </w:p>
    <w:p w:rsidR="00BC20A4" w:rsidRPr="00D87375" w:rsidRDefault="00BC20A4" w:rsidP="00BC20A4">
      <w:pPr>
        <w:pStyle w:val="aff1"/>
      </w:pPr>
      <w:r w:rsidRPr="00D87375">
        <w:t>оказание адресной поддержки льготным категориям гр</w:t>
      </w:r>
      <w:r>
        <w:t>аждан, людям старшего поколения</w:t>
      </w:r>
      <w:r w:rsidRPr="004B0F66">
        <w:t>;</w:t>
      </w:r>
    </w:p>
    <w:p w:rsidR="00BC20A4" w:rsidRPr="00D87375" w:rsidRDefault="00BC20A4" w:rsidP="00BC20A4">
      <w:pPr>
        <w:pStyle w:val="aff1"/>
      </w:pPr>
      <w:r w:rsidRPr="00D87375">
        <w:t>сохранение стабильности на рынке труда;</w:t>
      </w:r>
    </w:p>
    <w:p w:rsidR="00BC20A4" w:rsidRPr="00D87375" w:rsidRDefault="00BC20A4" w:rsidP="00BC20A4">
      <w:pPr>
        <w:pStyle w:val="aff1"/>
      </w:pPr>
      <w:r w:rsidRPr="00D87375">
        <w:t>поддержка малого и среднего предпринимательства;</w:t>
      </w:r>
    </w:p>
    <w:p w:rsidR="00BC20A4" w:rsidRPr="00D87375" w:rsidRDefault="00BC20A4" w:rsidP="00BC20A4">
      <w:pPr>
        <w:pStyle w:val="aff1"/>
      </w:pPr>
      <w:r w:rsidRPr="00D87375">
        <w:t>сохранение трудового и промышленного потенциала;</w:t>
      </w:r>
    </w:p>
    <w:p w:rsidR="00BC20A4" w:rsidRPr="00D87375" w:rsidRDefault="00BC20A4" w:rsidP="00BC20A4">
      <w:pPr>
        <w:pStyle w:val="aff1"/>
      </w:pPr>
      <w:r w:rsidRPr="00D87375">
        <w:t>предотвращение фактов задержки выплаты заработной платы работникам и роста задолженности по заработной плате.</w:t>
      </w:r>
    </w:p>
    <w:p w:rsidR="00BC20A4" w:rsidRPr="00742FDF" w:rsidRDefault="00BC20A4" w:rsidP="00BC20A4">
      <w:pPr>
        <w:pStyle w:val="1"/>
        <w:rPr>
          <w:sz w:val="6"/>
          <w:szCs w:val="6"/>
        </w:rPr>
      </w:pPr>
      <w:bookmarkStart w:id="1" w:name="_Toc410050098"/>
      <w:r>
        <w:t xml:space="preserve">1.1 </w:t>
      </w:r>
      <w:r w:rsidRPr="00742FDF">
        <w:t>Демографические показатели и занятость населения</w:t>
      </w:r>
      <w:bookmarkEnd w:id="1"/>
      <w:r w:rsidRPr="00742FDF">
        <w:t xml:space="preserve">  </w:t>
      </w:r>
    </w:p>
    <w:p w:rsidR="00BC20A4" w:rsidRPr="00981A85" w:rsidRDefault="00BC20A4" w:rsidP="00653C95">
      <w:pPr>
        <w:pStyle w:val="aff1"/>
        <w:rPr>
          <w:color w:val="333300"/>
        </w:rPr>
      </w:pPr>
      <w:r w:rsidRPr="005630FC">
        <w:t>Численность населения города Удачного на 1 января 20</w:t>
      </w:r>
      <w:r>
        <w:t>14</w:t>
      </w:r>
      <w:r w:rsidRPr="005630FC">
        <w:t xml:space="preserve"> года составляет </w:t>
      </w:r>
      <w:r>
        <w:rPr>
          <w:color w:val="333300"/>
        </w:rPr>
        <w:t xml:space="preserve">11 901 </w:t>
      </w:r>
      <w:r w:rsidRPr="005630FC">
        <w:t>человек</w:t>
      </w:r>
      <w:r w:rsidRPr="00981A85">
        <w:t xml:space="preserve">или </w:t>
      </w:r>
      <w:r>
        <w:t>15,0</w:t>
      </w:r>
      <w:r w:rsidRPr="00095EE0">
        <w:t>%</w:t>
      </w:r>
      <w:r w:rsidRPr="00981A85">
        <w:t xml:space="preserve"> к общей численности Мирнинского района.</w:t>
      </w:r>
      <w:r>
        <w:t xml:space="preserve"> Население по сравнению 2012 годом увеличило</w:t>
      </w:r>
      <w:r w:rsidRPr="00095EE0">
        <w:t>сь на 218 человек.</w:t>
      </w:r>
      <w:r w:rsidRPr="00981A85">
        <w:rPr>
          <w:color w:val="333300"/>
        </w:rPr>
        <w:t>Из общей численности на</w:t>
      </w:r>
      <w:r>
        <w:rPr>
          <w:color w:val="333300"/>
        </w:rPr>
        <w:t>селения  мужчины составляют 6070 человек или 50,5%, женщины – 5831</w:t>
      </w:r>
      <w:r w:rsidRPr="00981A85">
        <w:rPr>
          <w:color w:val="333300"/>
        </w:rPr>
        <w:t xml:space="preserve"> человека или 49,5%. Численность молодежи  от 18 до 30 лет составляет </w:t>
      </w:r>
      <w:r>
        <w:rPr>
          <w:color w:val="333300"/>
        </w:rPr>
        <w:t>2638</w:t>
      </w:r>
      <w:r w:rsidRPr="00981A85">
        <w:rPr>
          <w:color w:val="333300"/>
        </w:rPr>
        <w:t xml:space="preserve"> че</w:t>
      </w:r>
      <w:r>
        <w:rPr>
          <w:color w:val="333300"/>
        </w:rPr>
        <w:t>ловек, детей и подростков – 2830</w:t>
      </w:r>
      <w:r w:rsidRPr="00981A85">
        <w:rPr>
          <w:color w:val="333300"/>
        </w:rPr>
        <w:t xml:space="preserve"> человек. Численность трудоспособного населения горо</w:t>
      </w:r>
      <w:r>
        <w:rPr>
          <w:color w:val="333300"/>
        </w:rPr>
        <w:t>да по состоянию на 1 января 2014г. составляет 7000</w:t>
      </w:r>
      <w:r w:rsidRPr="00981A85">
        <w:rPr>
          <w:color w:val="333300"/>
        </w:rPr>
        <w:t xml:space="preserve"> человек, численность экономически акти</w:t>
      </w:r>
      <w:r>
        <w:rPr>
          <w:color w:val="333300"/>
        </w:rPr>
        <w:t>вного населения на 1 января 2014г. составила 7030</w:t>
      </w:r>
      <w:r w:rsidRPr="00981A85">
        <w:rPr>
          <w:color w:val="333300"/>
        </w:rPr>
        <w:t xml:space="preserve"> человек, официально зарегистрированных безработных</w:t>
      </w:r>
      <w:r>
        <w:rPr>
          <w:color w:val="333300"/>
        </w:rPr>
        <w:t xml:space="preserve"> за год</w:t>
      </w:r>
      <w:r w:rsidRPr="00981A85">
        <w:rPr>
          <w:color w:val="333300"/>
        </w:rPr>
        <w:t xml:space="preserve">  – </w:t>
      </w:r>
      <w:r>
        <w:rPr>
          <w:color w:val="333300"/>
        </w:rPr>
        <w:t>270</w:t>
      </w:r>
      <w:r w:rsidRPr="00981A85">
        <w:rPr>
          <w:color w:val="333300"/>
        </w:rPr>
        <w:t xml:space="preserve"> человек.</w:t>
      </w:r>
    </w:p>
    <w:p w:rsidR="00653C95" w:rsidRDefault="00653C95" w:rsidP="00653C95">
      <w:pPr>
        <w:pStyle w:val="aff"/>
      </w:pPr>
    </w:p>
    <w:p w:rsidR="00653C95" w:rsidRDefault="00653C95" w:rsidP="00653C95">
      <w:pPr>
        <w:pStyle w:val="aff"/>
      </w:pPr>
    </w:p>
    <w:p w:rsidR="00BC20A4" w:rsidRPr="00697E31" w:rsidRDefault="00BC20A4" w:rsidP="00697E31">
      <w:pPr>
        <w:rPr>
          <w:b/>
          <w:sz w:val="20"/>
          <w:szCs w:val="20"/>
        </w:rPr>
      </w:pPr>
      <w:r w:rsidRPr="00697E31">
        <w:rPr>
          <w:b/>
          <w:sz w:val="20"/>
          <w:szCs w:val="20"/>
        </w:rPr>
        <w:lastRenderedPageBreak/>
        <w:t>Общая характеристика населения г. Удачного по состоянию за 2011-2014 гг., чел.</w:t>
      </w:r>
    </w:p>
    <w:tbl>
      <w:tblPr>
        <w:tblW w:w="8373" w:type="dxa"/>
        <w:tblBorders>
          <w:top w:val="single" w:sz="6" w:space="0" w:color="003366"/>
          <w:left w:val="single" w:sz="6" w:space="0" w:color="003366"/>
          <w:bottom w:val="single" w:sz="6" w:space="0" w:color="003366"/>
          <w:right w:val="single" w:sz="6" w:space="0" w:color="003366"/>
          <w:insideH w:val="single" w:sz="6" w:space="0" w:color="003366"/>
          <w:insideV w:val="single" w:sz="6" w:space="0" w:color="003366"/>
        </w:tblBorders>
        <w:tblLook w:val="01E0"/>
      </w:tblPr>
      <w:tblGrid>
        <w:gridCol w:w="3085"/>
        <w:gridCol w:w="1381"/>
        <w:gridCol w:w="1237"/>
        <w:gridCol w:w="1335"/>
        <w:gridCol w:w="1335"/>
      </w:tblGrid>
      <w:tr w:rsidR="00BC20A4" w:rsidRPr="00981A85" w:rsidTr="00653C95">
        <w:tc>
          <w:tcPr>
            <w:tcW w:w="3085" w:type="dxa"/>
          </w:tcPr>
          <w:p w:rsidR="00BC20A4" w:rsidRPr="00981A85" w:rsidRDefault="00BC20A4" w:rsidP="00653C95">
            <w:pPr>
              <w:pStyle w:val="aff1"/>
              <w:ind w:firstLine="0"/>
            </w:pPr>
          </w:p>
        </w:tc>
        <w:tc>
          <w:tcPr>
            <w:tcW w:w="1381" w:type="dxa"/>
          </w:tcPr>
          <w:p w:rsidR="00BC20A4" w:rsidRPr="00981A85" w:rsidRDefault="00BC20A4" w:rsidP="00653C95">
            <w:pPr>
              <w:pStyle w:val="aff1"/>
              <w:ind w:firstLine="19"/>
            </w:pPr>
            <w:r>
              <w:t>2011</w:t>
            </w:r>
            <w:r w:rsidRPr="00981A85">
              <w:t xml:space="preserve"> г.</w:t>
            </w:r>
          </w:p>
        </w:tc>
        <w:tc>
          <w:tcPr>
            <w:tcW w:w="1237" w:type="dxa"/>
          </w:tcPr>
          <w:p w:rsidR="00BC20A4" w:rsidRPr="00981A85" w:rsidRDefault="00BC20A4" w:rsidP="00653C95">
            <w:pPr>
              <w:pStyle w:val="aff1"/>
              <w:ind w:firstLine="0"/>
            </w:pPr>
            <w:r>
              <w:t>2012</w:t>
            </w:r>
            <w:r w:rsidRPr="00981A85">
              <w:t xml:space="preserve"> г.</w:t>
            </w:r>
          </w:p>
        </w:tc>
        <w:tc>
          <w:tcPr>
            <w:tcW w:w="1335" w:type="dxa"/>
          </w:tcPr>
          <w:p w:rsidR="00BC20A4" w:rsidRPr="00981A85" w:rsidRDefault="00BC20A4" w:rsidP="00653C95">
            <w:pPr>
              <w:pStyle w:val="aff1"/>
              <w:ind w:firstLine="0"/>
            </w:pPr>
            <w:r>
              <w:t>2013</w:t>
            </w:r>
            <w:r w:rsidRPr="00981A85">
              <w:t xml:space="preserve"> г.</w:t>
            </w:r>
          </w:p>
        </w:tc>
        <w:tc>
          <w:tcPr>
            <w:tcW w:w="1335" w:type="dxa"/>
          </w:tcPr>
          <w:p w:rsidR="00BC20A4" w:rsidRDefault="00BC20A4" w:rsidP="00653C95">
            <w:pPr>
              <w:pStyle w:val="aff1"/>
              <w:ind w:firstLine="0"/>
            </w:pPr>
            <w:r>
              <w:t>2014г.</w:t>
            </w:r>
          </w:p>
        </w:tc>
      </w:tr>
      <w:tr w:rsidR="00BC20A4" w:rsidRPr="00981A85" w:rsidTr="00653C95">
        <w:tc>
          <w:tcPr>
            <w:tcW w:w="3085" w:type="dxa"/>
          </w:tcPr>
          <w:p w:rsidR="00BC20A4" w:rsidRPr="00981A85" w:rsidRDefault="00BC20A4" w:rsidP="00653C95">
            <w:pPr>
              <w:pStyle w:val="aff1"/>
              <w:ind w:firstLine="0"/>
              <w:rPr>
                <w:szCs w:val="20"/>
              </w:rPr>
            </w:pPr>
            <w:r w:rsidRPr="00981A85">
              <w:rPr>
                <w:szCs w:val="20"/>
              </w:rPr>
              <w:t xml:space="preserve">Численность постоянного населения </w:t>
            </w:r>
          </w:p>
        </w:tc>
        <w:tc>
          <w:tcPr>
            <w:tcW w:w="1381" w:type="dxa"/>
          </w:tcPr>
          <w:p w:rsidR="00BC20A4" w:rsidRPr="00981A85" w:rsidRDefault="00BC20A4" w:rsidP="00653C95">
            <w:pPr>
              <w:pStyle w:val="aff1"/>
              <w:ind w:firstLine="19"/>
              <w:jc w:val="left"/>
              <w:rPr>
                <w:szCs w:val="20"/>
              </w:rPr>
            </w:pPr>
            <w:r>
              <w:rPr>
                <w:szCs w:val="20"/>
              </w:rPr>
              <w:t>12003</w:t>
            </w:r>
          </w:p>
        </w:tc>
        <w:tc>
          <w:tcPr>
            <w:tcW w:w="1237" w:type="dxa"/>
          </w:tcPr>
          <w:p w:rsidR="00BC20A4" w:rsidRPr="00981A85" w:rsidRDefault="00BC20A4" w:rsidP="00653C95">
            <w:pPr>
              <w:pStyle w:val="aff1"/>
              <w:ind w:firstLine="0"/>
              <w:jc w:val="left"/>
              <w:rPr>
                <w:szCs w:val="20"/>
              </w:rPr>
            </w:pPr>
            <w:r>
              <w:rPr>
                <w:szCs w:val="20"/>
              </w:rPr>
              <w:t>11683</w:t>
            </w:r>
          </w:p>
        </w:tc>
        <w:tc>
          <w:tcPr>
            <w:tcW w:w="1335" w:type="dxa"/>
          </w:tcPr>
          <w:p w:rsidR="00BC20A4" w:rsidRPr="00981A85" w:rsidRDefault="00BC20A4" w:rsidP="00653C95">
            <w:pPr>
              <w:pStyle w:val="aff1"/>
              <w:ind w:firstLine="0"/>
              <w:jc w:val="left"/>
              <w:rPr>
                <w:szCs w:val="20"/>
              </w:rPr>
            </w:pPr>
            <w:r>
              <w:rPr>
                <w:szCs w:val="20"/>
              </w:rPr>
              <w:t>11901</w:t>
            </w:r>
          </w:p>
        </w:tc>
        <w:tc>
          <w:tcPr>
            <w:tcW w:w="1335" w:type="dxa"/>
          </w:tcPr>
          <w:p w:rsidR="00BC20A4" w:rsidRDefault="00BC20A4" w:rsidP="00653C95">
            <w:pPr>
              <w:pStyle w:val="aff1"/>
              <w:ind w:firstLine="0"/>
              <w:jc w:val="left"/>
              <w:rPr>
                <w:szCs w:val="20"/>
              </w:rPr>
            </w:pPr>
            <w:r>
              <w:rPr>
                <w:szCs w:val="20"/>
              </w:rPr>
              <w:t>11901</w:t>
            </w:r>
          </w:p>
        </w:tc>
      </w:tr>
      <w:tr w:rsidR="00BC20A4" w:rsidRPr="00981A85" w:rsidTr="00653C95">
        <w:tc>
          <w:tcPr>
            <w:tcW w:w="3085" w:type="dxa"/>
          </w:tcPr>
          <w:p w:rsidR="00BC20A4" w:rsidRPr="00981A85" w:rsidRDefault="00BC20A4" w:rsidP="00653C95">
            <w:pPr>
              <w:pStyle w:val="aff1"/>
              <w:ind w:firstLine="0"/>
              <w:rPr>
                <w:szCs w:val="20"/>
              </w:rPr>
            </w:pPr>
            <w:r w:rsidRPr="00981A85">
              <w:rPr>
                <w:szCs w:val="20"/>
              </w:rPr>
              <w:t>Рождаемость</w:t>
            </w:r>
          </w:p>
        </w:tc>
        <w:tc>
          <w:tcPr>
            <w:tcW w:w="1381" w:type="dxa"/>
            <w:vAlign w:val="center"/>
          </w:tcPr>
          <w:p w:rsidR="00BC20A4" w:rsidRPr="00981A85" w:rsidRDefault="00BC20A4" w:rsidP="00653C95">
            <w:pPr>
              <w:pStyle w:val="aff1"/>
              <w:ind w:firstLine="19"/>
              <w:rPr>
                <w:szCs w:val="20"/>
              </w:rPr>
            </w:pPr>
            <w:r>
              <w:rPr>
                <w:szCs w:val="20"/>
              </w:rPr>
              <w:t>136</w:t>
            </w:r>
          </w:p>
        </w:tc>
        <w:tc>
          <w:tcPr>
            <w:tcW w:w="1237" w:type="dxa"/>
            <w:vAlign w:val="center"/>
          </w:tcPr>
          <w:p w:rsidR="00BC20A4" w:rsidRPr="00981A85" w:rsidRDefault="00BC20A4" w:rsidP="00653C95">
            <w:pPr>
              <w:pStyle w:val="aff1"/>
              <w:ind w:firstLine="0"/>
              <w:rPr>
                <w:szCs w:val="20"/>
              </w:rPr>
            </w:pPr>
            <w:r>
              <w:rPr>
                <w:szCs w:val="20"/>
              </w:rPr>
              <w:t>141</w:t>
            </w:r>
          </w:p>
        </w:tc>
        <w:tc>
          <w:tcPr>
            <w:tcW w:w="1335" w:type="dxa"/>
            <w:vAlign w:val="center"/>
          </w:tcPr>
          <w:p w:rsidR="00BC20A4" w:rsidRPr="00981A85" w:rsidRDefault="00BC20A4" w:rsidP="00653C95">
            <w:pPr>
              <w:pStyle w:val="aff1"/>
              <w:ind w:firstLine="0"/>
              <w:rPr>
                <w:szCs w:val="20"/>
              </w:rPr>
            </w:pPr>
            <w:r>
              <w:rPr>
                <w:szCs w:val="20"/>
              </w:rPr>
              <w:t>132</w:t>
            </w:r>
          </w:p>
        </w:tc>
        <w:tc>
          <w:tcPr>
            <w:tcW w:w="1335" w:type="dxa"/>
          </w:tcPr>
          <w:p w:rsidR="00BC20A4" w:rsidRDefault="00BC20A4" w:rsidP="00653C95">
            <w:pPr>
              <w:pStyle w:val="aff1"/>
              <w:ind w:firstLine="0"/>
              <w:rPr>
                <w:szCs w:val="20"/>
              </w:rPr>
            </w:pPr>
            <w:r>
              <w:rPr>
                <w:szCs w:val="20"/>
              </w:rPr>
              <w:t>122</w:t>
            </w:r>
          </w:p>
        </w:tc>
      </w:tr>
      <w:tr w:rsidR="00BC20A4" w:rsidRPr="00981A85" w:rsidTr="00653C95">
        <w:trPr>
          <w:trHeight w:val="131"/>
        </w:trPr>
        <w:tc>
          <w:tcPr>
            <w:tcW w:w="3085" w:type="dxa"/>
          </w:tcPr>
          <w:p w:rsidR="00BC20A4" w:rsidRPr="00981A85" w:rsidRDefault="00BC20A4" w:rsidP="00653C95">
            <w:pPr>
              <w:pStyle w:val="aff1"/>
              <w:ind w:firstLine="0"/>
              <w:rPr>
                <w:szCs w:val="20"/>
              </w:rPr>
            </w:pPr>
            <w:r w:rsidRPr="00981A85">
              <w:rPr>
                <w:szCs w:val="20"/>
              </w:rPr>
              <w:t>Умерло</w:t>
            </w:r>
          </w:p>
        </w:tc>
        <w:tc>
          <w:tcPr>
            <w:tcW w:w="1381" w:type="dxa"/>
            <w:vAlign w:val="center"/>
          </w:tcPr>
          <w:p w:rsidR="00BC20A4" w:rsidRPr="00981A85" w:rsidRDefault="00BC20A4" w:rsidP="00653C95">
            <w:pPr>
              <w:pStyle w:val="aff1"/>
              <w:ind w:firstLine="19"/>
              <w:rPr>
                <w:szCs w:val="20"/>
              </w:rPr>
            </w:pPr>
            <w:r>
              <w:rPr>
                <w:szCs w:val="20"/>
              </w:rPr>
              <w:t>68</w:t>
            </w:r>
          </w:p>
        </w:tc>
        <w:tc>
          <w:tcPr>
            <w:tcW w:w="1237" w:type="dxa"/>
            <w:vAlign w:val="center"/>
          </w:tcPr>
          <w:p w:rsidR="00BC20A4" w:rsidRPr="00981A85" w:rsidRDefault="00BC20A4" w:rsidP="00653C95">
            <w:pPr>
              <w:pStyle w:val="aff1"/>
              <w:ind w:firstLine="0"/>
              <w:rPr>
                <w:szCs w:val="20"/>
              </w:rPr>
            </w:pPr>
            <w:r>
              <w:rPr>
                <w:szCs w:val="20"/>
              </w:rPr>
              <w:t>68</w:t>
            </w:r>
          </w:p>
        </w:tc>
        <w:tc>
          <w:tcPr>
            <w:tcW w:w="1335" w:type="dxa"/>
            <w:vAlign w:val="center"/>
          </w:tcPr>
          <w:p w:rsidR="00BC20A4" w:rsidRPr="00981A85" w:rsidRDefault="00BC20A4" w:rsidP="00653C95">
            <w:pPr>
              <w:pStyle w:val="aff1"/>
              <w:ind w:firstLine="0"/>
              <w:rPr>
                <w:szCs w:val="20"/>
              </w:rPr>
            </w:pPr>
            <w:r>
              <w:rPr>
                <w:szCs w:val="20"/>
              </w:rPr>
              <w:t>51</w:t>
            </w:r>
          </w:p>
        </w:tc>
        <w:tc>
          <w:tcPr>
            <w:tcW w:w="1335" w:type="dxa"/>
          </w:tcPr>
          <w:p w:rsidR="00BC20A4" w:rsidRDefault="00BC20A4" w:rsidP="00653C95">
            <w:pPr>
              <w:pStyle w:val="aff1"/>
              <w:ind w:firstLine="0"/>
              <w:rPr>
                <w:szCs w:val="20"/>
              </w:rPr>
            </w:pPr>
            <w:r>
              <w:rPr>
                <w:szCs w:val="20"/>
              </w:rPr>
              <w:t>58</w:t>
            </w:r>
          </w:p>
        </w:tc>
      </w:tr>
      <w:tr w:rsidR="00BC20A4" w:rsidRPr="00981A85" w:rsidTr="00653C95">
        <w:trPr>
          <w:trHeight w:val="391"/>
        </w:trPr>
        <w:tc>
          <w:tcPr>
            <w:tcW w:w="3085" w:type="dxa"/>
          </w:tcPr>
          <w:p w:rsidR="00BC20A4" w:rsidRPr="00981A85" w:rsidRDefault="00BC20A4" w:rsidP="00653C95">
            <w:pPr>
              <w:pStyle w:val="aff1"/>
              <w:ind w:firstLine="0"/>
              <w:rPr>
                <w:szCs w:val="20"/>
              </w:rPr>
            </w:pPr>
            <w:r>
              <w:rPr>
                <w:szCs w:val="20"/>
              </w:rPr>
              <w:t>Численность занятых на предприятиях и организациях</w:t>
            </w:r>
          </w:p>
        </w:tc>
        <w:tc>
          <w:tcPr>
            <w:tcW w:w="1381" w:type="dxa"/>
            <w:vAlign w:val="center"/>
          </w:tcPr>
          <w:p w:rsidR="00BC20A4" w:rsidRPr="00981A85" w:rsidRDefault="00BC20A4" w:rsidP="00653C95">
            <w:pPr>
              <w:pStyle w:val="aff1"/>
              <w:ind w:firstLine="19"/>
              <w:rPr>
                <w:szCs w:val="20"/>
              </w:rPr>
            </w:pPr>
            <w:r>
              <w:rPr>
                <w:szCs w:val="20"/>
              </w:rPr>
              <w:t>6588</w:t>
            </w:r>
          </w:p>
        </w:tc>
        <w:tc>
          <w:tcPr>
            <w:tcW w:w="1237" w:type="dxa"/>
            <w:vAlign w:val="center"/>
          </w:tcPr>
          <w:p w:rsidR="00BC20A4" w:rsidRPr="00981A85" w:rsidRDefault="00BC20A4" w:rsidP="00653C95">
            <w:pPr>
              <w:pStyle w:val="aff1"/>
              <w:ind w:firstLine="0"/>
              <w:rPr>
                <w:szCs w:val="20"/>
              </w:rPr>
            </w:pPr>
            <w:r>
              <w:rPr>
                <w:szCs w:val="20"/>
              </w:rPr>
              <w:t>6438</w:t>
            </w:r>
          </w:p>
        </w:tc>
        <w:tc>
          <w:tcPr>
            <w:tcW w:w="1335" w:type="dxa"/>
            <w:vAlign w:val="center"/>
          </w:tcPr>
          <w:p w:rsidR="00BC20A4" w:rsidRPr="00981A85" w:rsidRDefault="00BC20A4" w:rsidP="00653C95">
            <w:pPr>
              <w:pStyle w:val="aff1"/>
              <w:ind w:firstLine="0"/>
              <w:rPr>
                <w:szCs w:val="20"/>
              </w:rPr>
            </w:pPr>
            <w:r>
              <w:rPr>
                <w:szCs w:val="20"/>
              </w:rPr>
              <w:t>6543</w:t>
            </w:r>
          </w:p>
        </w:tc>
        <w:tc>
          <w:tcPr>
            <w:tcW w:w="1335" w:type="dxa"/>
            <w:vAlign w:val="center"/>
          </w:tcPr>
          <w:p w:rsidR="00BC20A4" w:rsidRDefault="00BC20A4" w:rsidP="00653C95">
            <w:pPr>
              <w:pStyle w:val="aff1"/>
              <w:ind w:firstLine="0"/>
              <w:rPr>
                <w:szCs w:val="20"/>
              </w:rPr>
            </w:pPr>
            <w:r>
              <w:rPr>
                <w:szCs w:val="20"/>
              </w:rPr>
              <w:t>6170</w:t>
            </w:r>
          </w:p>
        </w:tc>
      </w:tr>
      <w:tr w:rsidR="00BC20A4" w:rsidRPr="00981A85" w:rsidTr="00653C95">
        <w:tc>
          <w:tcPr>
            <w:tcW w:w="3085" w:type="dxa"/>
          </w:tcPr>
          <w:p w:rsidR="00BC20A4" w:rsidRPr="00981A85" w:rsidRDefault="00BC20A4" w:rsidP="00653C95">
            <w:pPr>
              <w:pStyle w:val="aff1"/>
              <w:ind w:firstLine="0"/>
              <w:rPr>
                <w:szCs w:val="20"/>
              </w:rPr>
            </w:pPr>
            <w:r w:rsidRPr="00981A85">
              <w:rPr>
                <w:szCs w:val="20"/>
              </w:rPr>
              <w:t>Пенсионеры</w:t>
            </w:r>
          </w:p>
        </w:tc>
        <w:tc>
          <w:tcPr>
            <w:tcW w:w="1381" w:type="dxa"/>
            <w:vAlign w:val="center"/>
          </w:tcPr>
          <w:p w:rsidR="00BC20A4" w:rsidRPr="00981A85" w:rsidRDefault="00BC20A4" w:rsidP="00653C95">
            <w:pPr>
              <w:pStyle w:val="aff1"/>
              <w:ind w:firstLine="19"/>
              <w:rPr>
                <w:szCs w:val="20"/>
              </w:rPr>
            </w:pPr>
            <w:r>
              <w:rPr>
                <w:szCs w:val="20"/>
              </w:rPr>
              <w:t>3210</w:t>
            </w:r>
          </w:p>
        </w:tc>
        <w:tc>
          <w:tcPr>
            <w:tcW w:w="1237" w:type="dxa"/>
            <w:vAlign w:val="center"/>
          </w:tcPr>
          <w:p w:rsidR="00BC20A4" w:rsidRPr="00981A85" w:rsidRDefault="00BC20A4" w:rsidP="00653C95">
            <w:pPr>
              <w:pStyle w:val="aff1"/>
              <w:ind w:firstLine="0"/>
              <w:rPr>
                <w:szCs w:val="20"/>
              </w:rPr>
            </w:pPr>
            <w:r>
              <w:rPr>
                <w:szCs w:val="20"/>
              </w:rPr>
              <w:t>3183</w:t>
            </w:r>
          </w:p>
        </w:tc>
        <w:tc>
          <w:tcPr>
            <w:tcW w:w="1335" w:type="dxa"/>
            <w:vAlign w:val="center"/>
          </w:tcPr>
          <w:p w:rsidR="00BC20A4" w:rsidRPr="00981A85" w:rsidRDefault="00BC20A4" w:rsidP="00653C95">
            <w:pPr>
              <w:pStyle w:val="aff1"/>
              <w:ind w:firstLine="0"/>
              <w:rPr>
                <w:szCs w:val="20"/>
              </w:rPr>
            </w:pPr>
            <w:r>
              <w:rPr>
                <w:szCs w:val="20"/>
              </w:rPr>
              <w:t>3038</w:t>
            </w:r>
          </w:p>
        </w:tc>
        <w:tc>
          <w:tcPr>
            <w:tcW w:w="1335" w:type="dxa"/>
          </w:tcPr>
          <w:p w:rsidR="00BC20A4" w:rsidRDefault="00BC20A4" w:rsidP="00653C95">
            <w:pPr>
              <w:pStyle w:val="aff1"/>
              <w:ind w:firstLine="0"/>
              <w:rPr>
                <w:szCs w:val="20"/>
              </w:rPr>
            </w:pPr>
            <w:r>
              <w:rPr>
                <w:szCs w:val="20"/>
              </w:rPr>
              <w:t>3025</w:t>
            </w:r>
          </w:p>
        </w:tc>
      </w:tr>
      <w:tr w:rsidR="00BC20A4" w:rsidRPr="00981A85" w:rsidTr="00653C95">
        <w:tc>
          <w:tcPr>
            <w:tcW w:w="3085" w:type="dxa"/>
          </w:tcPr>
          <w:p w:rsidR="00BC20A4" w:rsidRPr="00981A85" w:rsidRDefault="00BC20A4" w:rsidP="00653C95">
            <w:pPr>
              <w:pStyle w:val="aff1"/>
              <w:ind w:firstLine="0"/>
              <w:rPr>
                <w:szCs w:val="20"/>
              </w:rPr>
            </w:pPr>
            <w:r w:rsidRPr="00981A85">
              <w:rPr>
                <w:szCs w:val="20"/>
              </w:rPr>
              <w:t>Сре</w:t>
            </w:r>
            <w:r>
              <w:rPr>
                <w:szCs w:val="20"/>
              </w:rPr>
              <w:t>днемесячная заработная плата (по данным статистики)</w:t>
            </w:r>
            <w:r w:rsidRPr="00981A85">
              <w:rPr>
                <w:szCs w:val="20"/>
              </w:rPr>
              <w:t>, руб.</w:t>
            </w:r>
          </w:p>
        </w:tc>
        <w:tc>
          <w:tcPr>
            <w:tcW w:w="1381" w:type="dxa"/>
          </w:tcPr>
          <w:p w:rsidR="00BC20A4" w:rsidRPr="00981A85" w:rsidRDefault="00BC20A4" w:rsidP="00653C95">
            <w:pPr>
              <w:pStyle w:val="aff1"/>
              <w:ind w:firstLine="19"/>
              <w:jc w:val="left"/>
              <w:rPr>
                <w:szCs w:val="20"/>
              </w:rPr>
            </w:pPr>
            <w:r>
              <w:rPr>
                <w:szCs w:val="20"/>
              </w:rPr>
              <w:t>58 331,0</w:t>
            </w:r>
          </w:p>
        </w:tc>
        <w:tc>
          <w:tcPr>
            <w:tcW w:w="1237" w:type="dxa"/>
          </w:tcPr>
          <w:p w:rsidR="00BC20A4" w:rsidRPr="00981A85" w:rsidRDefault="00BC20A4" w:rsidP="00653C95">
            <w:pPr>
              <w:pStyle w:val="aff1"/>
              <w:ind w:firstLine="0"/>
              <w:jc w:val="left"/>
              <w:rPr>
                <w:szCs w:val="20"/>
              </w:rPr>
            </w:pPr>
            <w:r>
              <w:rPr>
                <w:szCs w:val="20"/>
              </w:rPr>
              <w:t>75 223,0</w:t>
            </w:r>
          </w:p>
        </w:tc>
        <w:tc>
          <w:tcPr>
            <w:tcW w:w="1335" w:type="dxa"/>
          </w:tcPr>
          <w:p w:rsidR="00BC20A4" w:rsidRPr="00981A85" w:rsidRDefault="00BC20A4" w:rsidP="00653C95">
            <w:pPr>
              <w:pStyle w:val="aff1"/>
              <w:ind w:firstLine="0"/>
              <w:jc w:val="left"/>
              <w:rPr>
                <w:szCs w:val="20"/>
              </w:rPr>
            </w:pPr>
            <w:r>
              <w:rPr>
                <w:szCs w:val="20"/>
              </w:rPr>
              <w:t>84 274,5</w:t>
            </w:r>
          </w:p>
        </w:tc>
        <w:tc>
          <w:tcPr>
            <w:tcW w:w="1335" w:type="dxa"/>
          </w:tcPr>
          <w:p w:rsidR="00BC20A4" w:rsidRDefault="00BC20A4" w:rsidP="00653C95">
            <w:pPr>
              <w:pStyle w:val="aff1"/>
              <w:ind w:firstLine="0"/>
              <w:jc w:val="left"/>
              <w:rPr>
                <w:szCs w:val="20"/>
              </w:rPr>
            </w:pPr>
            <w:r w:rsidRPr="00DB41CB">
              <w:rPr>
                <w:szCs w:val="20"/>
              </w:rPr>
              <w:t>93999</w:t>
            </w:r>
            <w:r>
              <w:rPr>
                <w:szCs w:val="20"/>
              </w:rPr>
              <w:t>,0</w:t>
            </w:r>
          </w:p>
        </w:tc>
      </w:tr>
      <w:tr w:rsidR="00BC20A4" w:rsidRPr="00981A85" w:rsidTr="00653C95">
        <w:tc>
          <w:tcPr>
            <w:tcW w:w="3085" w:type="dxa"/>
          </w:tcPr>
          <w:p w:rsidR="00BC20A4" w:rsidRPr="00981A85" w:rsidRDefault="00BC20A4" w:rsidP="00653C95">
            <w:pPr>
              <w:pStyle w:val="aff1"/>
              <w:ind w:firstLine="0"/>
              <w:rPr>
                <w:szCs w:val="20"/>
              </w:rPr>
            </w:pPr>
            <w:r w:rsidRPr="00981A85">
              <w:rPr>
                <w:szCs w:val="20"/>
              </w:rPr>
              <w:t>Получили матер.помощь малообеспеченные</w:t>
            </w:r>
          </w:p>
        </w:tc>
        <w:tc>
          <w:tcPr>
            <w:tcW w:w="1381" w:type="dxa"/>
            <w:vAlign w:val="center"/>
          </w:tcPr>
          <w:p w:rsidR="00BC20A4" w:rsidRPr="00981A85" w:rsidRDefault="00BC20A4" w:rsidP="00653C95">
            <w:pPr>
              <w:pStyle w:val="aff1"/>
              <w:ind w:firstLine="19"/>
              <w:rPr>
                <w:szCs w:val="20"/>
              </w:rPr>
            </w:pPr>
            <w:r>
              <w:rPr>
                <w:szCs w:val="20"/>
              </w:rPr>
              <w:t>404</w:t>
            </w:r>
          </w:p>
        </w:tc>
        <w:tc>
          <w:tcPr>
            <w:tcW w:w="1237" w:type="dxa"/>
            <w:vAlign w:val="center"/>
          </w:tcPr>
          <w:p w:rsidR="00BC20A4" w:rsidRPr="00981A85" w:rsidRDefault="00BC20A4" w:rsidP="00653C95">
            <w:pPr>
              <w:pStyle w:val="aff1"/>
              <w:ind w:firstLine="0"/>
              <w:rPr>
                <w:szCs w:val="20"/>
              </w:rPr>
            </w:pPr>
            <w:r>
              <w:rPr>
                <w:szCs w:val="20"/>
              </w:rPr>
              <w:t>444</w:t>
            </w:r>
          </w:p>
        </w:tc>
        <w:tc>
          <w:tcPr>
            <w:tcW w:w="1335" w:type="dxa"/>
            <w:vAlign w:val="center"/>
          </w:tcPr>
          <w:p w:rsidR="00BC20A4" w:rsidRPr="00981A85" w:rsidRDefault="00BC20A4" w:rsidP="00653C95">
            <w:pPr>
              <w:pStyle w:val="aff1"/>
              <w:ind w:firstLine="0"/>
              <w:rPr>
                <w:szCs w:val="20"/>
              </w:rPr>
            </w:pPr>
            <w:r>
              <w:rPr>
                <w:szCs w:val="20"/>
              </w:rPr>
              <w:t>66</w:t>
            </w:r>
          </w:p>
        </w:tc>
        <w:tc>
          <w:tcPr>
            <w:tcW w:w="1335" w:type="dxa"/>
            <w:vAlign w:val="center"/>
          </w:tcPr>
          <w:p w:rsidR="00BC20A4" w:rsidRDefault="00BC20A4" w:rsidP="00653C95">
            <w:pPr>
              <w:pStyle w:val="aff1"/>
              <w:ind w:firstLine="0"/>
              <w:rPr>
                <w:szCs w:val="20"/>
              </w:rPr>
            </w:pPr>
            <w:r>
              <w:rPr>
                <w:szCs w:val="20"/>
              </w:rPr>
              <w:t>144</w:t>
            </w:r>
          </w:p>
        </w:tc>
      </w:tr>
    </w:tbl>
    <w:p w:rsidR="00BC20A4" w:rsidRPr="005C18C2" w:rsidRDefault="00BC20A4" w:rsidP="00653C95">
      <w:pPr>
        <w:pStyle w:val="aff1"/>
      </w:pPr>
      <w:r>
        <w:t>А</w:t>
      </w:r>
      <w:r w:rsidRPr="005C18C2">
        <w:t>нализ демографической ситуации города показывает, что ее динамика полностью зависит от темпов социально-экономического развития Удачнинского ГОКа.</w:t>
      </w:r>
    </w:p>
    <w:p w:rsidR="00BC20A4" w:rsidRPr="005C18C2" w:rsidRDefault="00BC20A4" w:rsidP="00653C95">
      <w:pPr>
        <w:pStyle w:val="aff1"/>
      </w:pPr>
      <w:r w:rsidRPr="005C18C2">
        <w:t>В систему образования г. Удачного</w:t>
      </w:r>
      <w:r>
        <w:t xml:space="preserve"> входит  7 учреждений. Из них: 3</w:t>
      </w:r>
      <w:r w:rsidRPr="005C18C2">
        <w:t xml:space="preserve"> дошкольных учреждения; 2 общеобразовательные школы; центр дополнительного образования; детская школа искусств. </w:t>
      </w:r>
    </w:p>
    <w:p w:rsidR="00BC20A4" w:rsidRPr="005C18C2" w:rsidRDefault="00BC20A4" w:rsidP="00653C95">
      <w:pPr>
        <w:pStyle w:val="aff1"/>
      </w:pPr>
      <w:r w:rsidRPr="005C18C2">
        <w:t xml:space="preserve">МУЗ «Удачнинская городская больница» </w:t>
      </w:r>
      <w:r w:rsidRPr="00CE3F9E">
        <w:t>включает в себя</w:t>
      </w:r>
      <w:r w:rsidRPr="005C18C2">
        <w:t>:</w:t>
      </w:r>
    </w:p>
    <w:p w:rsidR="00BC20A4" w:rsidRDefault="00BC20A4" w:rsidP="00653C95">
      <w:pPr>
        <w:pStyle w:val="aff1"/>
      </w:pPr>
      <w:r>
        <w:t>Стационар на 127</w:t>
      </w:r>
      <w:r w:rsidRPr="005C18C2">
        <w:t xml:space="preserve"> коек; взрослую поликлинику; детскую консультацию; отделение скорой помощи; отделение переливания крови; поликлинические службы; женскую консультацию. </w:t>
      </w:r>
      <w:r>
        <w:t xml:space="preserve">Всего по штату требуется 336 единиц, из них физических лиц 228 человек, что составляет 67,8% от требуемой численности персонала. </w:t>
      </w:r>
      <w:r w:rsidRPr="005C18C2">
        <w:t>Укомплектованност</w:t>
      </w:r>
      <w:r>
        <w:t>ь врачебными кадрами составляет 59</w:t>
      </w:r>
      <w:r w:rsidRPr="00BB1399">
        <w:t>%,</w:t>
      </w:r>
      <w:r w:rsidRPr="005C18C2">
        <w:t xml:space="preserve"> средним медицинским персоналом – </w:t>
      </w:r>
      <w:r>
        <w:t>64,3</w:t>
      </w:r>
      <w:r w:rsidRPr="00BB1399">
        <w:t>%</w:t>
      </w:r>
      <w:r>
        <w:t>, младшим медицинским персоналом 67,5%</w:t>
      </w:r>
      <w:r w:rsidRPr="000A11DD">
        <w:t>.</w:t>
      </w:r>
    </w:p>
    <w:p w:rsidR="00BC20A4" w:rsidRPr="005C18C2" w:rsidRDefault="00BC20A4" w:rsidP="00653C95">
      <w:pPr>
        <w:pStyle w:val="aff1"/>
      </w:pPr>
      <w:r>
        <w:t>В систему образования города входит 7 учреждений. Из них: 3 дошкольных учреждения; 2 общеобразовательные школы; центр дополнительного образования, профессиональное училище и детская музыкальная школа. За 2012/2013 учебный год общеобразовательные школы выпустили, включая с неполным средним образованием, 115 учеников, из них поступили в вузы – 80, в ссузы – 35. В центре дополнительного образования обучаются 1209 человек. В Детской музыкальной школе обучаются 287 человек. Выпуск учащихся профессионального училища составил 16 человек, общее количество учащихся – 75.</w:t>
      </w:r>
    </w:p>
    <w:p w:rsidR="00BC20A4" w:rsidRDefault="00BC20A4" w:rsidP="00653C95">
      <w:pPr>
        <w:pStyle w:val="aff1"/>
      </w:pPr>
      <w:r w:rsidRPr="00162DF6">
        <w:t xml:space="preserve">За </w:t>
      </w:r>
      <w:r>
        <w:t>12 месяцев на свет появилось122 младенца</w:t>
      </w:r>
      <w:r w:rsidRPr="00162DF6">
        <w:t xml:space="preserve">. </w:t>
      </w:r>
      <w:r>
        <w:t>Р</w:t>
      </w:r>
      <w:r w:rsidRPr="003E0E9A">
        <w:t>аз</w:t>
      </w:r>
      <w:r>
        <w:t>мер материнского капитала  за 8 лет действия федеральной программы вырос на 72%. В 2007 году сумма капитала составляла 250 тысяч рублей, а к 2014 году она выросла до 429 тысяч 408 рублей.  Регулярная индексация субсидии позволяет ей соответствовать уровню текущей инфляции. Согласно утвержденному федеральному бюджету на 2015 год, р</w:t>
      </w:r>
      <w:r w:rsidRPr="003E0E9A">
        <w:t>аз</w:t>
      </w:r>
      <w:r>
        <w:t>мер материнского капитала на 2015 год составит</w:t>
      </w:r>
      <w:r w:rsidRPr="009B0675">
        <w:t>408 тысяч 960 рублей.</w:t>
      </w:r>
      <w:r w:rsidRPr="003E0E9A">
        <w:t xml:space="preserve"> В дополнение к федеральному материнскому (семейному) капиталу с 2011 года установлен республиканский материнский капитал «Семья»</w:t>
      </w:r>
      <w:r>
        <w:t>, в 2014 составил</w:t>
      </w:r>
      <w:r w:rsidRPr="00420B64">
        <w:t>119</w:t>
      </w:r>
      <w:r w:rsidRPr="003E0E9A">
        <w:t xml:space="preserve"> тысяч </w:t>
      </w:r>
      <w:r>
        <w:t>325</w:t>
      </w:r>
      <w:r w:rsidRPr="003E0E9A">
        <w:t>рублей на рождение тре</w:t>
      </w:r>
      <w:r>
        <w:t>тьего ребенка (в 2015 году – 125 тысяч 888</w:t>
      </w:r>
      <w:r w:rsidRPr="003E0E9A">
        <w:t xml:space="preserve"> рублей) и расширены  направления его использования.  Эта работа будет продолжена государством</w:t>
      </w:r>
      <w:r>
        <w:t xml:space="preserve"> и республикой в последующие годы</w:t>
      </w:r>
      <w:r w:rsidRPr="003E0E9A">
        <w:t>.</w:t>
      </w:r>
      <w:r>
        <w:t xml:space="preserve"> Материнским капиталом в 2014 году воспользовались 107 матерей.</w:t>
      </w:r>
    </w:p>
    <w:p w:rsidR="00BC20A4" w:rsidRDefault="00BC20A4" w:rsidP="00653C95">
      <w:pPr>
        <w:pStyle w:val="aff1"/>
      </w:pPr>
      <w:r>
        <w:t xml:space="preserve"> Умерло </w:t>
      </w:r>
      <w:r w:rsidRPr="00FA3121">
        <w:t>58 ч</w:t>
      </w:r>
      <w:r>
        <w:t xml:space="preserve">еловек, из них </w:t>
      </w:r>
      <w:r w:rsidRPr="00FA3121">
        <w:t>5</w:t>
      </w:r>
      <w:r>
        <w:t>0 мужчин, 8 женщин. О</w:t>
      </w:r>
      <w:r w:rsidRPr="00162DF6">
        <w:t xml:space="preserve">сновной причиной смерти являются </w:t>
      </w:r>
      <w:r w:rsidRPr="00FA3121">
        <w:t>сердечнососудистые заболевания</w:t>
      </w:r>
      <w:r w:rsidRPr="00162DF6">
        <w:t xml:space="preserve">.Естественный прирост населения составил </w:t>
      </w:r>
      <w:r>
        <w:t>72</w:t>
      </w:r>
      <w:r w:rsidRPr="00162DF6">
        <w:t xml:space="preserve"> человек</w:t>
      </w:r>
      <w:r>
        <w:t>а</w:t>
      </w:r>
      <w:r w:rsidRPr="00162DF6">
        <w:t xml:space="preserve">. С начала года зарегистрированы </w:t>
      </w:r>
      <w:r>
        <w:t>126браков и 77 разводов</w:t>
      </w:r>
      <w:r w:rsidRPr="00162DF6">
        <w:t xml:space="preserve">.  Прибыло </w:t>
      </w:r>
      <w:r>
        <w:t>651</w:t>
      </w:r>
      <w:r w:rsidRPr="00162DF6">
        <w:t xml:space="preserve"> человек, убыло </w:t>
      </w:r>
      <w:r>
        <w:t>698</w:t>
      </w:r>
      <w:r w:rsidRPr="00162DF6">
        <w:t xml:space="preserve">человек, миграционная убыль составила </w:t>
      </w:r>
      <w:r>
        <w:t>47 человек</w:t>
      </w:r>
      <w:r w:rsidRPr="00162DF6">
        <w:t xml:space="preserve">. На учете в отделе социальной </w:t>
      </w:r>
      <w:r>
        <w:t>защиты  числится  1407</w:t>
      </w:r>
      <w:r w:rsidRPr="00316D8E">
        <w:t xml:space="preserve"> </w:t>
      </w:r>
      <w:r w:rsidRPr="00316D8E">
        <w:lastRenderedPageBreak/>
        <w:t>льготников,которые имеют право на  региональные или</w:t>
      </w:r>
      <w:r>
        <w:t xml:space="preserve"> федеральные  льготы,</w:t>
      </w:r>
      <w:r w:rsidRPr="00316D8E">
        <w:t xml:space="preserve"> на </w:t>
      </w:r>
      <w:r>
        <w:t>98</w:t>
      </w:r>
      <w:r w:rsidRPr="00316D8E">
        <w:t xml:space="preserve"> мен</w:t>
      </w:r>
      <w:r>
        <w:t xml:space="preserve">ьше, чем было в 2013г. </w:t>
      </w:r>
      <w:r w:rsidRPr="00E97450">
        <w:t xml:space="preserve">Ежегодно государством проводится индексация размеров социальных выплат и пособий. </w:t>
      </w:r>
      <w:r>
        <w:t>Всего в течение 2014</w:t>
      </w:r>
      <w:r w:rsidRPr="00316D8E">
        <w:t xml:space="preserve"> года поставлено на учет  </w:t>
      </w:r>
      <w:r>
        <w:t>77 ветеранов труда, снято 27.</w:t>
      </w:r>
      <w:r>
        <w:tab/>
        <w:t xml:space="preserve"> Кроме </w:t>
      </w:r>
      <w:r w:rsidRPr="00162DF6">
        <w:t>граждан льготной категории на учете в от</w:t>
      </w:r>
      <w:r>
        <w:t>деле социальной защиты  стоят 84 многодетные семьи</w:t>
      </w:r>
      <w:r w:rsidRPr="00365065">
        <w:t xml:space="preserve">, что </w:t>
      </w:r>
      <w:r>
        <w:t>на 3 семьи больше, чем в  2013</w:t>
      </w:r>
      <w:r w:rsidRPr="00365065">
        <w:t xml:space="preserve"> году, </w:t>
      </w:r>
      <w:r>
        <w:t>112    малообеспеченных семей</w:t>
      </w:r>
      <w:r w:rsidRPr="00365065">
        <w:t xml:space="preserve">  с доходами ни</w:t>
      </w:r>
      <w:r>
        <w:t>же прожиточного  уровня, что на 161 семью меньше, чем в 2013</w:t>
      </w:r>
      <w:r w:rsidRPr="00365065">
        <w:t xml:space="preserve"> году</w:t>
      </w:r>
      <w:r>
        <w:t>, 334 инвалида.</w:t>
      </w:r>
      <w:r w:rsidRPr="00365065">
        <w:t xml:space="preserve"> Количество малообеспеченных семей уменьшилось  с </w:t>
      </w:r>
      <w:r>
        <w:t>273</w:t>
      </w:r>
      <w:r w:rsidRPr="00365065">
        <w:t xml:space="preserve"> до </w:t>
      </w:r>
      <w:r>
        <w:t>112</w:t>
      </w:r>
      <w:r w:rsidRPr="00365065">
        <w:t>, т. к. в результате перерегистрации сняты с учета семьи и оди</w:t>
      </w:r>
      <w:r>
        <w:t>нокие граждане, не прошедшие ее; 3038 пенсионеров, из них 879 неработающих.Средний размер пенсии составил 20 788 рублей.</w:t>
      </w:r>
      <w:r w:rsidRPr="00162DF6">
        <w:t>На учете в отделе опеки и попечит</w:t>
      </w:r>
      <w:r>
        <w:t>ельства г. Удачного на 01.01.2014</w:t>
      </w:r>
      <w:r w:rsidRPr="00162DF6">
        <w:t xml:space="preserve"> год состоит </w:t>
      </w:r>
      <w:r>
        <w:t>34 подопечных ребенка</w:t>
      </w:r>
      <w:r w:rsidRPr="00162DF6">
        <w:t xml:space="preserve">, из них сирот - </w:t>
      </w:r>
      <w:r w:rsidRPr="008B55D5">
        <w:t>8</w:t>
      </w:r>
      <w:r w:rsidRPr="00162DF6">
        <w:t xml:space="preserve"> детей, получают пособие –</w:t>
      </w:r>
      <w:r>
        <w:t xml:space="preserve"> 29 </w:t>
      </w:r>
      <w:r w:rsidRPr="00162DF6">
        <w:t xml:space="preserve">детей. </w:t>
      </w:r>
    </w:p>
    <w:p w:rsidR="00BC20A4" w:rsidRPr="00162DF6" w:rsidRDefault="00BC20A4" w:rsidP="00653C95">
      <w:pPr>
        <w:pStyle w:val="aff1"/>
      </w:pPr>
      <w:r>
        <w:t>В целях повышения социального статуса многодетных семей, выражения признания за их заслуги в воспитании детей и за вклад в демографическое развитие РС (Я), Указом Президента РС (Я) Е.А.Борисовым от 05.07.2013 учрежден нагрудный знак многодетным матерям РС (Я). В городе Удачном проживает более 80 многодетных семей, воспитывающих 3-х и более детей. Каждая многодетная семья удостоена такого знака. В этом году состоялось торжественное вручение нагрудного знака и удостоверения многодетным семьям.</w:t>
      </w:r>
    </w:p>
    <w:p w:rsidR="00BC20A4" w:rsidRPr="00162DF6" w:rsidRDefault="00BC20A4" w:rsidP="00653C95">
      <w:pPr>
        <w:pStyle w:val="aff1"/>
        <w:rPr>
          <w:b/>
          <w:color w:val="333300"/>
        </w:rPr>
      </w:pPr>
      <w:r w:rsidRPr="00AC01D2">
        <w:t>Среднемесячная зараб</w:t>
      </w:r>
      <w:r>
        <w:t xml:space="preserve">отная плата по оценке 2014 года в целом по МО «Город Удачный»  составила – </w:t>
      </w:r>
      <w:r w:rsidRPr="000C34D4">
        <w:rPr>
          <w:b/>
        </w:rPr>
        <w:t>93 тысячи999 рублей</w:t>
      </w:r>
      <w:r>
        <w:t xml:space="preserve">. </w:t>
      </w:r>
    </w:p>
    <w:p w:rsidR="00BC20A4" w:rsidRDefault="00BC20A4" w:rsidP="00653C95">
      <w:pPr>
        <w:pStyle w:val="aff1"/>
      </w:pPr>
      <w:r w:rsidRPr="005630FC">
        <w:t>Численность официально зарегистрированных безр</w:t>
      </w:r>
      <w:r>
        <w:t>аботных граждан за 2014 год  составляет 166</w:t>
      </w:r>
      <w:r w:rsidRPr="005630FC">
        <w:t>человек. В 20</w:t>
      </w:r>
      <w:r>
        <w:t>14</w:t>
      </w:r>
      <w:r w:rsidRPr="005630FC">
        <w:t xml:space="preserve"> году в службу занятости города Удачного по   вопросам трудоустройства обратилось – </w:t>
      </w:r>
      <w:r>
        <w:t>475 человек</w:t>
      </w:r>
      <w:r w:rsidRPr="005630FC">
        <w:t xml:space="preserve">, из них </w:t>
      </w:r>
      <w:r>
        <w:rPr>
          <w:color w:val="333300"/>
        </w:rPr>
        <w:t>253</w:t>
      </w:r>
      <w:r w:rsidRPr="005630FC">
        <w:t xml:space="preserve"> – женщин</w:t>
      </w:r>
      <w:r>
        <w:t>ы</w:t>
      </w:r>
      <w:r w:rsidRPr="005630FC">
        <w:t xml:space="preserve">, </w:t>
      </w:r>
      <w:r>
        <w:t>120</w:t>
      </w:r>
      <w:r w:rsidRPr="005630FC">
        <w:t xml:space="preserve"> – м</w:t>
      </w:r>
      <w:r>
        <w:t>олодежь в возрасте от 14- 17 лет</w:t>
      </w:r>
      <w:r w:rsidRPr="002677F5">
        <w:t>, относящиеся к</w:t>
      </w:r>
      <w:r>
        <w:t xml:space="preserve"> категории инвалидов 17 человек. Н</w:t>
      </w:r>
      <w:r w:rsidRPr="005630FC">
        <w:t xml:space="preserve">ашли работу – </w:t>
      </w:r>
      <w:r>
        <w:rPr>
          <w:color w:val="333300"/>
        </w:rPr>
        <w:t>200</w:t>
      </w:r>
      <w:r w:rsidRPr="005630FC">
        <w:t xml:space="preserve"> человек.Средняя продолжительность безработицы  от 1 до </w:t>
      </w:r>
      <w:r>
        <w:t xml:space="preserve">4 месяцев. В течение года предприятиями заявлено 324 вакансии, из них по рабочим специальностям 278. Основная потребность в работниках поступает из бюджетных организаций и от частных лиц. </w:t>
      </w:r>
      <w:r w:rsidRPr="00B612B4">
        <w:t xml:space="preserve">В отчетном периоде сохранялся разбалансированный рынок труда – несоответствие спроса на рабочую силу и ее предложение (рынок труда ориентирован традиционно на мужские специальности высоких разрядов, а на рынке труда </w:t>
      </w:r>
      <w:r w:rsidRPr="00F060C2">
        <w:t>80</w:t>
      </w:r>
      <w:r w:rsidRPr="00B612B4">
        <w:t>% женщин, неквалифицированная молодежь и молодежь, впервые  ищущая работу</w:t>
      </w:r>
      <w:r>
        <w:t xml:space="preserve">). </w:t>
      </w:r>
      <w:r w:rsidRPr="00B612B4">
        <w:t xml:space="preserve">Напряженность трудоустройства молодежи возникает из-за отсутствия опыта работы и профессиональной ориентации на рынке труда. Увеличилось количество </w:t>
      </w:r>
      <w:r>
        <w:t>молодежи, ищущей</w:t>
      </w:r>
      <w:r w:rsidRPr="00B612B4">
        <w:t xml:space="preserve"> работу.</w:t>
      </w:r>
    </w:p>
    <w:tbl>
      <w:tblPr>
        <w:tblW w:w="8980" w:type="dxa"/>
        <w:tblInd w:w="342" w:type="dxa"/>
        <w:tblBorders>
          <w:top w:val="single" w:sz="6" w:space="0" w:color="339966"/>
          <w:left w:val="single" w:sz="6" w:space="0" w:color="339966"/>
          <w:bottom w:val="single" w:sz="6" w:space="0" w:color="339966"/>
          <w:right w:val="single" w:sz="6" w:space="0" w:color="339966"/>
          <w:insideH w:val="single" w:sz="6" w:space="0" w:color="339966"/>
          <w:insideV w:val="single" w:sz="6" w:space="0" w:color="339966"/>
        </w:tblBorders>
        <w:tblLook w:val="01E0"/>
      </w:tblPr>
      <w:tblGrid>
        <w:gridCol w:w="2885"/>
        <w:gridCol w:w="2187"/>
        <w:gridCol w:w="2612"/>
        <w:gridCol w:w="1296"/>
      </w:tblGrid>
      <w:tr w:rsidR="00BC20A4" w:rsidRPr="004E6599" w:rsidTr="00846208">
        <w:tc>
          <w:tcPr>
            <w:tcW w:w="2885" w:type="dxa"/>
          </w:tcPr>
          <w:p w:rsidR="00BC20A4" w:rsidRPr="00CF348F" w:rsidRDefault="00BC20A4" w:rsidP="00653C95">
            <w:pPr>
              <w:pStyle w:val="32"/>
              <w:spacing w:after="0"/>
              <w:jc w:val="both"/>
              <w:rPr>
                <w:rFonts w:ascii="Bookman Old Style" w:hAnsi="Bookman Old Style"/>
                <w:sz w:val="20"/>
                <w:szCs w:val="20"/>
              </w:rPr>
            </w:pPr>
            <w:r w:rsidRPr="00CF348F">
              <w:rPr>
                <w:rFonts w:ascii="Bookman Old Style" w:hAnsi="Bookman Old Style"/>
                <w:sz w:val="20"/>
                <w:szCs w:val="20"/>
              </w:rPr>
              <w:t xml:space="preserve">Население </w:t>
            </w:r>
          </w:p>
        </w:tc>
        <w:tc>
          <w:tcPr>
            <w:tcW w:w="2187" w:type="dxa"/>
            <w:vAlign w:val="center"/>
          </w:tcPr>
          <w:p w:rsidR="00BC20A4" w:rsidRPr="00CF348F" w:rsidRDefault="00BC20A4" w:rsidP="00653C95">
            <w:pPr>
              <w:pStyle w:val="32"/>
              <w:spacing w:after="0"/>
              <w:rPr>
                <w:rFonts w:ascii="Bookman Old Style" w:hAnsi="Bookman Old Style"/>
                <w:color w:val="333300"/>
                <w:sz w:val="20"/>
                <w:szCs w:val="20"/>
              </w:rPr>
            </w:pPr>
            <w:r>
              <w:rPr>
                <w:rFonts w:ascii="Bookman Old Style" w:hAnsi="Bookman Old Style"/>
                <w:color w:val="333300"/>
                <w:sz w:val="20"/>
                <w:szCs w:val="20"/>
              </w:rPr>
              <w:t>2012</w:t>
            </w:r>
          </w:p>
        </w:tc>
        <w:tc>
          <w:tcPr>
            <w:tcW w:w="2612" w:type="dxa"/>
            <w:vAlign w:val="center"/>
          </w:tcPr>
          <w:p w:rsidR="00BC20A4" w:rsidRPr="00CF348F" w:rsidRDefault="00BC20A4" w:rsidP="00653C95">
            <w:pPr>
              <w:pStyle w:val="32"/>
              <w:spacing w:after="0"/>
              <w:rPr>
                <w:rFonts w:ascii="Bookman Old Style" w:hAnsi="Bookman Old Style"/>
                <w:color w:val="333300"/>
                <w:sz w:val="20"/>
                <w:szCs w:val="20"/>
              </w:rPr>
            </w:pPr>
            <w:r>
              <w:rPr>
                <w:rFonts w:ascii="Bookman Old Style" w:hAnsi="Bookman Old Style"/>
                <w:color w:val="333300"/>
                <w:sz w:val="20"/>
                <w:szCs w:val="20"/>
              </w:rPr>
              <w:t>2013</w:t>
            </w:r>
          </w:p>
        </w:tc>
        <w:tc>
          <w:tcPr>
            <w:tcW w:w="1296" w:type="dxa"/>
            <w:vAlign w:val="center"/>
          </w:tcPr>
          <w:p w:rsidR="00BC20A4" w:rsidRPr="00CF348F" w:rsidRDefault="00BC20A4" w:rsidP="00653C95">
            <w:pPr>
              <w:pStyle w:val="32"/>
              <w:spacing w:after="0"/>
              <w:rPr>
                <w:rFonts w:ascii="Bookman Old Style" w:hAnsi="Bookman Old Style"/>
                <w:color w:val="333300"/>
                <w:sz w:val="20"/>
                <w:szCs w:val="20"/>
              </w:rPr>
            </w:pPr>
            <w:r>
              <w:rPr>
                <w:rFonts w:ascii="Bookman Old Style" w:hAnsi="Bookman Old Style"/>
                <w:color w:val="333300"/>
                <w:sz w:val="20"/>
                <w:szCs w:val="20"/>
              </w:rPr>
              <w:t>2014</w:t>
            </w:r>
          </w:p>
        </w:tc>
      </w:tr>
      <w:tr w:rsidR="00BC20A4" w:rsidRPr="004E6599" w:rsidTr="00846208">
        <w:tc>
          <w:tcPr>
            <w:tcW w:w="2885" w:type="dxa"/>
            <w:vAlign w:val="center"/>
          </w:tcPr>
          <w:p w:rsidR="00BC20A4" w:rsidRPr="00CF348F" w:rsidRDefault="00BC20A4" w:rsidP="00653C95">
            <w:pPr>
              <w:pStyle w:val="32"/>
              <w:spacing w:after="0"/>
              <w:rPr>
                <w:rFonts w:ascii="Bookman Old Style" w:hAnsi="Bookman Old Style"/>
                <w:sz w:val="20"/>
                <w:szCs w:val="20"/>
              </w:rPr>
            </w:pPr>
            <w:r w:rsidRPr="00CF348F">
              <w:rPr>
                <w:rFonts w:ascii="Bookman Old Style" w:hAnsi="Bookman Old Style"/>
                <w:sz w:val="20"/>
                <w:szCs w:val="20"/>
              </w:rPr>
              <w:t>Обращалось в ЦЗ</w:t>
            </w:r>
            <w:r>
              <w:rPr>
                <w:rFonts w:ascii="Bookman Old Style" w:hAnsi="Bookman Old Style"/>
                <w:sz w:val="20"/>
                <w:szCs w:val="20"/>
              </w:rPr>
              <w:t xml:space="preserve"> за содействием в поиске подходящей работы</w:t>
            </w:r>
          </w:p>
        </w:tc>
        <w:tc>
          <w:tcPr>
            <w:tcW w:w="2187" w:type="dxa"/>
            <w:vAlign w:val="center"/>
          </w:tcPr>
          <w:p w:rsidR="00BC20A4" w:rsidRPr="00E22CD6" w:rsidRDefault="00BC20A4" w:rsidP="00653C95">
            <w:pPr>
              <w:pStyle w:val="32"/>
              <w:spacing w:after="0"/>
              <w:rPr>
                <w:rFonts w:ascii="Bookman Old Style" w:hAnsi="Bookman Old Style"/>
                <w:sz w:val="20"/>
                <w:szCs w:val="20"/>
              </w:rPr>
            </w:pPr>
            <w:r>
              <w:rPr>
                <w:rFonts w:ascii="Bookman Old Style" w:hAnsi="Bookman Old Style"/>
                <w:sz w:val="20"/>
                <w:szCs w:val="20"/>
              </w:rPr>
              <w:t>435</w:t>
            </w:r>
          </w:p>
        </w:tc>
        <w:tc>
          <w:tcPr>
            <w:tcW w:w="2612" w:type="dxa"/>
            <w:vAlign w:val="center"/>
          </w:tcPr>
          <w:p w:rsidR="00BC20A4" w:rsidRPr="00E22CD6" w:rsidRDefault="00BC20A4" w:rsidP="00653C95">
            <w:pPr>
              <w:pStyle w:val="32"/>
              <w:spacing w:after="0"/>
              <w:rPr>
                <w:rFonts w:ascii="Bookman Old Style" w:hAnsi="Bookman Old Style"/>
                <w:sz w:val="20"/>
                <w:szCs w:val="20"/>
              </w:rPr>
            </w:pPr>
            <w:r>
              <w:rPr>
                <w:rFonts w:ascii="Bookman Old Style" w:hAnsi="Bookman Old Style"/>
                <w:sz w:val="20"/>
                <w:szCs w:val="20"/>
              </w:rPr>
              <w:t>346</w:t>
            </w:r>
          </w:p>
        </w:tc>
        <w:tc>
          <w:tcPr>
            <w:tcW w:w="1296" w:type="dxa"/>
            <w:vAlign w:val="center"/>
          </w:tcPr>
          <w:p w:rsidR="00BC20A4" w:rsidRPr="00E22CD6" w:rsidRDefault="00BC20A4" w:rsidP="00653C95">
            <w:pPr>
              <w:pStyle w:val="32"/>
              <w:spacing w:after="0"/>
              <w:rPr>
                <w:rFonts w:ascii="Bookman Old Style" w:hAnsi="Bookman Old Style"/>
                <w:sz w:val="20"/>
                <w:szCs w:val="20"/>
              </w:rPr>
            </w:pPr>
            <w:r>
              <w:rPr>
                <w:rFonts w:ascii="Bookman Old Style" w:hAnsi="Bookman Old Style"/>
                <w:sz w:val="20"/>
                <w:szCs w:val="20"/>
              </w:rPr>
              <w:t>475</w:t>
            </w:r>
          </w:p>
        </w:tc>
      </w:tr>
      <w:tr w:rsidR="00BC20A4" w:rsidRPr="004E6599" w:rsidTr="00846208">
        <w:tc>
          <w:tcPr>
            <w:tcW w:w="2885" w:type="dxa"/>
            <w:vAlign w:val="center"/>
          </w:tcPr>
          <w:p w:rsidR="00BC20A4" w:rsidRPr="00CF348F" w:rsidRDefault="00BC20A4" w:rsidP="00653C95">
            <w:pPr>
              <w:pStyle w:val="32"/>
              <w:spacing w:after="0"/>
              <w:rPr>
                <w:rFonts w:ascii="Bookman Old Style" w:hAnsi="Bookman Old Style"/>
                <w:sz w:val="20"/>
                <w:szCs w:val="20"/>
              </w:rPr>
            </w:pPr>
            <w:r w:rsidRPr="00CF348F">
              <w:rPr>
                <w:rFonts w:ascii="Bookman Old Style" w:hAnsi="Bookman Old Style"/>
                <w:sz w:val="20"/>
                <w:szCs w:val="20"/>
              </w:rPr>
              <w:t>Состоит на учете в ЦЗ</w:t>
            </w:r>
          </w:p>
        </w:tc>
        <w:tc>
          <w:tcPr>
            <w:tcW w:w="2187" w:type="dxa"/>
            <w:vAlign w:val="center"/>
          </w:tcPr>
          <w:p w:rsidR="00BC20A4" w:rsidRPr="00E22CD6" w:rsidRDefault="00BC20A4" w:rsidP="00653C95">
            <w:pPr>
              <w:pStyle w:val="32"/>
              <w:spacing w:after="0"/>
              <w:rPr>
                <w:rFonts w:ascii="Bookman Old Style" w:hAnsi="Bookman Old Style"/>
                <w:sz w:val="20"/>
                <w:szCs w:val="20"/>
              </w:rPr>
            </w:pPr>
            <w:r>
              <w:rPr>
                <w:rFonts w:ascii="Bookman Old Style" w:hAnsi="Bookman Old Style"/>
                <w:sz w:val="20"/>
                <w:szCs w:val="20"/>
              </w:rPr>
              <w:t>118</w:t>
            </w:r>
          </w:p>
        </w:tc>
        <w:tc>
          <w:tcPr>
            <w:tcW w:w="2612" w:type="dxa"/>
            <w:vAlign w:val="center"/>
          </w:tcPr>
          <w:p w:rsidR="00BC20A4" w:rsidRPr="00E22CD6" w:rsidRDefault="00BC20A4" w:rsidP="00653C95">
            <w:pPr>
              <w:pStyle w:val="32"/>
              <w:spacing w:after="0"/>
              <w:rPr>
                <w:rFonts w:ascii="Bookman Old Style" w:hAnsi="Bookman Old Style"/>
                <w:sz w:val="20"/>
                <w:szCs w:val="20"/>
              </w:rPr>
            </w:pPr>
            <w:r>
              <w:rPr>
                <w:rFonts w:ascii="Bookman Old Style" w:hAnsi="Bookman Old Style"/>
                <w:sz w:val="20"/>
                <w:szCs w:val="20"/>
              </w:rPr>
              <w:t>121</w:t>
            </w:r>
          </w:p>
        </w:tc>
        <w:tc>
          <w:tcPr>
            <w:tcW w:w="1296" w:type="dxa"/>
            <w:vAlign w:val="center"/>
          </w:tcPr>
          <w:p w:rsidR="00BC20A4" w:rsidRPr="00E22CD6" w:rsidRDefault="00BC20A4" w:rsidP="00653C95">
            <w:pPr>
              <w:pStyle w:val="32"/>
              <w:spacing w:after="0"/>
              <w:rPr>
                <w:rFonts w:ascii="Bookman Old Style" w:hAnsi="Bookman Old Style"/>
                <w:sz w:val="20"/>
                <w:szCs w:val="20"/>
              </w:rPr>
            </w:pPr>
            <w:r>
              <w:rPr>
                <w:rFonts w:ascii="Bookman Old Style" w:hAnsi="Bookman Old Style"/>
                <w:sz w:val="20"/>
                <w:szCs w:val="20"/>
              </w:rPr>
              <w:t>166</w:t>
            </w:r>
          </w:p>
        </w:tc>
      </w:tr>
    </w:tbl>
    <w:p w:rsidR="00BC20A4" w:rsidRPr="00B35A5A" w:rsidRDefault="00BC20A4" w:rsidP="00846208">
      <w:pPr>
        <w:pStyle w:val="aff1"/>
      </w:pPr>
      <w:r w:rsidRPr="001558A0">
        <w:t xml:space="preserve">В рамках реализации программы «Дополнительных мер по снижению напряженности на рынке труда» безвозмездная субсидия на организацию бизнеса для б/р граждан составляла 80 000 рублей. </w:t>
      </w:r>
      <w:r>
        <w:t>В 2014</w:t>
      </w:r>
      <w:r w:rsidRPr="00B35A5A">
        <w:t xml:space="preserve"> году только 1 безработный гражданин получил от ЦЗН МР безвозмездную субсидию </w:t>
      </w:r>
      <w:r>
        <w:t>на открытие свой малого</w:t>
      </w:r>
      <w:r w:rsidRPr="00B35A5A">
        <w:t xml:space="preserve"> бизнес</w:t>
      </w:r>
      <w:r>
        <w:t>а на осуществление парикмахерских услуг</w:t>
      </w:r>
      <w:r w:rsidRPr="00B35A5A">
        <w:t xml:space="preserve">. </w:t>
      </w:r>
    </w:p>
    <w:p w:rsidR="00BC20A4" w:rsidRDefault="00BC20A4" w:rsidP="00846208">
      <w:pPr>
        <w:pStyle w:val="aff1"/>
      </w:pPr>
      <w:r w:rsidRPr="00B35A5A">
        <w:t>В г. Удачном продолжает работать программа по реализации адресной поддержки граждан, ищущих работу, переезжающих в другую местность для трудоустройства на рабочие места постоянного и временного характера. Безработные граждане, а также граждане, находящиеся под риском увольнения и сокращения могут с помощью специалистов выйти в Интернет на сайты федерального и республиканского уровня: «Труд всем» и «Работа в России». Любой желающий имеет возможность получить полную и достоверную информацию об интересующей вакансии любого города Якутии и России. Банк вакансий обновляется ежедневно при помощи федеральной компьютерной программы «Катарсис».</w:t>
      </w:r>
    </w:p>
    <w:p w:rsidR="00BC20A4" w:rsidRPr="003271A0" w:rsidRDefault="00BC20A4" w:rsidP="00846208">
      <w:pPr>
        <w:pStyle w:val="aff1"/>
      </w:pPr>
      <w:r w:rsidRPr="003271A0">
        <w:rPr>
          <w:rFonts w:eastAsia="Arial Unicode MS"/>
        </w:rPr>
        <w:t xml:space="preserve">Более шести лет в городе работает комиссия по оказанию материальной помощи малоимущим семьям и малоимущим одиноко проживающим гражданам за счет средств местного бюджета МО «Город Удачный». </w:t>
      </w:r>
      <w:r w:rsidRPr="003271A0">
        <w:t>Адресная материал</w:t>
      </w:r>
      <w:r>
        <w:t>ьная помощь оказывается в целях</w:t>
      </w:r>
      <w:r w:rsidRPr="003271A0">
        <w:t xml:space="preserve"> поддержания уровня жизни малоимущих семей и малоимущих одиноко проживающих граждан, среднедушевой доход которых ниже величины прожиточного минимума; снижения уровня социального неравенства; усиления адресности социальной поддержки нуждающихся граждан. В </w:t>
      </w:r>
      <w:r w:rsidRPr="003271A0">
        <w:lastRenderedPageBreak/>
        <w:t>связи со сложной политической ситуацией на Украине, увеличилось число граждан, вынужденно покинувших территорию Украины и временно проживающих на территории Российской Федерации. Так, с августа 2014 года, в администрацию МО «Город Удачный» обратилось 82 семьи, вынужденных переселенцев с территории Украины (68 семей из Луганской и Донецкой областей, 14 семей из других областей Украины), всего 150 человек, из них: 40 детей,  дошкольного возраста – 25, школьного – 15. В связи с трудной жизненной ситуацией, 68 семьям была выделена адресная социальн</w:t>
      </w:r>
      <w:r>
        <w:t>ая помощь на общую сумму 487 тысяч</w:t>
      </w:r>
      <w:r w:rsidRPr="003271A0">
        <w:t xml:space="preserve"> рублей. В сравнении с 2013 годом произошло значительное увеличение по расходам статьи «оказание материальной помощи в денежном выражении», так в 2013 году материальная помощь была оказана 66 гражданам на общую сумму 511 863 рублей, в 2014 году 144 гражданам была выделена материальная помощь на общую сумму 1 140 278 рублей. Администрация МО «Город Удачный» </w:t>
      </w:r>
      <w:r>
        <w:t xml:space="preserve">в этом направлении </w:t>
      </w:r>
      <w:r w:rsidRPr="003271A0">
        <w:t xml:space="preserve">тесно взаимодействует с </w:t>
      </w:r>
      <w:r>
        <w:t>Республикой</w:t>
      </w:r>
      <w:r w:rsidRPr="003271A0">
        <w:t xml:space="preserve"> и администрацией МО «Мирнинский район». </w:t>
      </w:r>
      <w:r w:rsidRPr="003271A0">
        <w:rPr>
          <w:rFonts w:eastAsia="Arial Unicode MS"/>
        </w:rPr>
        <w:t xml:space="preserve">По линии Территориального органа Министерства труда и социального развития РС (Я) материальную помощь получили 4 человека, общая сумма составила – 24 350 рублей. От администрации МО «Мирнинский район» материальную помощь получили 20 человек на сумму 447 830 рублей. </w:t>
      </w:r>
    </w:p>
    <w:p w:rsidR="00BC20A4" w:rsidRPr="003271A0" w:rsidRDefault="00BC20A4" w:rsidP="00846208">
      <w:pPr>
        <w:pStyle w:val="aff1"/>
      </w:pPr>
      <w:r w:rsidRPr="003271A0">
        <w:t>Общий объем финансирования мероприятий, направленных на решение задач предоставления малоимущим гражданам и семьям адресной социальной поддержки:</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0"/>
        <w:gridCol w:w="2560"/>
        <w:gridCol w:w="1227"/>
        <w:gridCol w:w="1496"/>
        <w:gridCol w:w="1535"/>
        <w:gridCol w:w="1838"/>
      </w:tblGrid>
      <w:tr w:rsidR="00BC20A4" w:rsidRPr="003B68EE" w:rsidTr="00653C95">
        <w:tc>
          <w:tcPr>
            <w:tcW w:w="950" w:type="dxa"/>
            <w:vMerge w:val="restart"/>
            <w:vAlign w:val="center"/>
          </w:tcPr>
          <w:p w:rsidR="00BC20A4" w:rsidRPr="003B68EE" w:rsidRDefault="00BC20A4" w:rsidP="00653C95">
            <w:pPr>
              <w:spacing w:after="0"/>
              <w:rPr>
                <w:b/>
                <w:sz w:val="20"/>
                <w:szCs w:val="20"/>
              </w:rPr>
            </w:pPr>
            <w:r w:rsidRPr="003B68EE">
              <w:rPr>
                <w:b/>
                <w:sz w:val="20"/>
                <w:szCs w:val="20"/>
              </w:rPr>
              <w:t>годы</w:t>
            </w:r>
          </w:p>
        </w:tc>
        <w:tc>
          <w:tcPr>
            <w:tcW w:w="2560" w:type="dxa"/>
            <w:vMerge w:val="restart"/>
            <w:vAlign w:val="center"/>
          </w:tcPr>
          <w:p w:rsidR="00BC20A4" w:rsidRPr="003B68EE" w:rsidRDefault="00BC20A4" w:rsidP="00653C95">
            <w:pPr>
              <w:spacing w:after="0"/>
              <w:rPr>
                <w:b/>
                <w:sz w:val="20"/>
                <w:szCs w:val="20"/>
              </w:rPr>
            </w:pPr>
            <w:r w:rsidRPr="003B68EE">
              <w:rPr>
                <w:b/>
                <w:sz w:val="20"/>
                <w:szCs w:val="20"/>
              </w:rPr>
              <w:t>Всего, рублей</w:t>
            </w:r>
          </w:p>
        </w:tc>
        <w:tc>
          <w:tcPr>
            <w:tcW w:w="6096" w:type="dxa"/>
            <w:gridSpan w:val="4"/>
          </w:tcPr>
          <w:p w:rsidR="00BC20A4" w:rsidRPr="003B68EE" w:rsidRDefault="00BC20A4" w:rsidP="00653C95">
            <w:pPr>
              <w:spacing w:after="0"/>
              <w:rPr>
                <w:sz w:val="20"/>
                <w:szCs w:val="20"/>
              </w:rPr>
            </w:pPr>
            <w:r w:rsidRPr="003B68EE">
              <w:rPr>
                <w:sz w:val="20"/>
                <w:szCs w:val="20"/>
              </w:rPr>
              <w:t>в том числе (руб.)</w:t>
            </w:r>
          </w:p>
        </w:tc>
      </w:tr>
      <w:tr w:rsidR="00BC20A4" w:rsidRPr="003B68EE" w:rsidTr="00653C95">
        <w:tc>
          <w:tcPr>
            <w:tcW w:w="950" w:type="dxa"/>
            <w:vMerge/>
          </w:tcPr>
          <w:p w:rsidR="00BC20A4" w:rsidRPr="003B68EE" w:rsidRDefault="00BC20A4" w:rsidP="00653C95">
            <w:pPr>
              <w:spacing w:after="0"/>
              <w:jc w:val="both"/>
              <w:rPr>
                <w:sz w:val="20"/>
                <w:szCs w:val="20"/>
              </w:rPr>
            </w:pPr>
          </w:p>
        </w:tc>
        <w:tc>
          <w:tcPr>
            <w:tcW w:w="2560" w:type="dxa"/>
            <w:vMerge/>
          </w:tcPr>
          <w:p w:rsidR="00BC20A4" w:rsidRPr="003B68EE" w:rsidRDefault="00BC20A4" w:rsidP="00653C95">
            <w:pPr>
              <w:spacing w:after="0"/>
              <w:jc w:val="both"/>
              <w:rPr>
                <w:sz w:val="20"/>
                <w:szCs w:val="20"/>
              </w:rPr>
            </w:pPr>
          </w:p>
        </w:tc>
        <w:tc>
          <w:tcPr>
            <w:tcW w:w="1227" w:type="dxa"/>
          </w:tcPr>
          <w:p w:rsidR="00BC20A4" w:rsidRPr="003B68EE" w:rsidRDefault="00BC20A4" w:rsidP="00653C95">
            <w:pPr>
              <w:spacing w:after="0"/>
              <w:rPr>
                <w:sz w:val="20"/>
                <w:szCs w:val="20"/>
              </w:rPr>
            </w:pPr>
            <w:r w:rsidRPr="003B68EE">
              <w:rPr>
                <w:sz w:val="20"/>
                <w:szCs w:val="20"/>
              </w:rPr>
              <w:t>Местный бюджет</w:t>
            </w:r>
          </w:p>
        </w:tc>
        <w:tc>
          <w:tcPr>
            <w:tcW w:w="1496" w:type="dxa"/>
          </w:tcPr>
          <w:p w:rsidR="00BC20A4" w:rsidRPr="003B68EE" w:rsidRDefault="00BC20A4" w:rsidP="00653C95">
            <w:pPr>
              <w:spacing w:after="0"/>
              <w:rPr>
                <w:sz w:val="20"/>
                <w:szCs w:val="20"/>
              </w:rPr>
            </w:pPr>
            <w:r w:rsidRPr="003B68EE">
              <w:rPr>
                <w:sz w:val="20"/>
                <w:szCs w:val="20"/>
              </w:rPr>
              <w:t>ТО МТ и СР по РС(Я)</w:t>
            </w:r>
          </w:p>
        </w:tc>
        <w:tc>
          <w:tcPr>
            <w:tcW w:w="1535" w:type="dxa"/>
          </w:tcPr>
          <w:p w:rsidR="00BC20A4" w:rsidRPr="003B68EE" w:rsidRDefault="00BC20A4" w:rsidP="00653C95">
            <w:pPr>
              <w:spacing w:after="0"/>
              <w:rPr>
                <w:sz w:val="20"/>
                <w:szCs w:val="20"/>
              </w:rPr>
            </w:pPr>
            <w:r w:rsidRPr="003B68EE">
              <w:rPr>
                <w:sz w:val="20"/>
                <w:szCs w:val="20"/>
              </w:rPr>
              <w:t>Районный бюджет</w:t>
            </w:r>
          </w:p>
        </w:tc>
        <w:tc>
          <w:tcPr>
            <w:tcW w:w="1838" w:type="dxa"/>
          </w:tcPr>
          <w:p w:rsidR="00BC20A4" w:rsidRPr="003B68EE" w:rsidRDefault="00BC20A4" w:rsidP="00653C95">
            <w:pPr>
              <w:spacing w:after="0"/>
              <w:rPr>
                <w:sz w:val="20"/>
                <w:szCs w:val="20"/>
              </w:rPr>
            </w:pPr>
            <w:r w:rsidRPr="003B68EE">
              <w:rPr>
                <w:sz w:val="20"/>
                <w:szCs w:val="20"/>
              </w:rPr>
              <w:t>Внебюджетные средства (предприятия города , ООО, ИП)</w:t>
            </w:r>
          </w:p>
        </w:tc>
      </w:tr>
      <w:tr w:rsidR="00BC20A4" w:rsidRPr="003B68EE" w:rsidTr="00653C95">
        <w:tc>
          <w:tcPr>
            <w:tcW w:w="950" w:type="dxa"/>
          </w:tcPr>
          <w:p w:rsidR="00BC20A4" w:rsidRPr="003B68EE" w:rsidRDefault="00BC20A4" w:rsidP="00653C95">
            <w:pPr>
              <w:spacing w:after="0"/>
              <w:jc w:val="both"/>
              <w:rPr>
                <w:sz w:val="20"/>
                <w:szCs w:val="20"/>
              </w:rPr>
            </w:pPr>
            <w:r w:rsidRPr="003B68EE">
              <w:rPr>
                <w:sz w:val="20"/>
                <w:szCs w:val="20"/>
              </w:rPr>
              <w:t>2012</w:t>
            </w:r>
          </w:p>
        </w:tc>
        <w:tc>
          <w:tcPr>
            <w:tcW w:w="2560" w:type="dxa"/>
          </w:tcPr>
          <w:p w:rsidR="00BC20A4" w:rsidRPr="003B68EE" w:rsidRDefault="00BC20A4" w:rsidP="00653C95">
            <w:pPr>
              <w:spacing w:after="0"/>
              <w:jc w:val="both"/>
              <w:rPr>
                <w:sz w:val="20"/>
                <w:szCs w:val="20"/>
              </w:rPr>
            </w:pPr>
            <w:r w:rsidRPr="003B68EE">
              <w:rPr>
                <w:sz w:val="20"/>
                <w:szCs w:val="20"/>
              </w:rPr>
              <w:t>1 672 800</w:t>
            </w:r>
          </w:p>
        </w:tc>
        <w:tc>
          <w:tcPr>
            <w:tcW w:w="1227" w:type="dxa"/>
          </w:tcPr>
          <w:p w:rsidR="00BC20A4" w:rsidRPr="003B68EE" w:rsidRDefault="00BC20A4" w:rsidP="00653C95">
            <w:pPr>
              <w:spacing w:after="0"/>
              <w:jc w:val="both"/>
              <w:rPr>
                <w:sz w:val="20"/>
                <w:szCs w:val="20"/>
              </w:rPr>
            </w:pPr>
            <w:r w:rsidRPr="003B68EE">
              <w:rPr>
                <w:sz w:val="20"/>
                <w:szCs w:val="20"/>
              </w:rPr>
              <w:t>920 000</w:t>
            </w:r>
          </w:p>
        </w:tc>
        <w:tc>
          <w:tcPr>
            <w:tcW w:w="1496" w:type="dxa"/>
          </w:tcPr>
          <w:p w:rsidR="00BC20A4" w:rsidRPr="003B68EE" w:rsidRDefault="00BC20A4" w:rsidP="00653C95">
            <w:pPr>
              <w:spacing w:after="0"/>
              <w:jc w:val="both"/>
              <w:rPr>
                <w:sz w:val="20"/>
                <w:szCs w:val="20"/>
              </w:rPr>
            </w:pPr>
            <w:r w:rsidRPr="003B68EE">
              <w:rPr>
                <w:sz w:val="20"/>
                <w:szCs w:val="20"/>
              </w:rPr>
              <w:t>195 000</w:t>
            </w:r>
          </w:p>
        </w:tc>
        <w:tc>
          <w:tcPr>
            <w:tcW w:w="1535" w:type="dxa"/>
          </w:tcPr>
          <w:p w:rsidR="00BC20A4" w:rsidRPr="003B68EE" w:rsidRDefault="00BC20A4" w:rsidP="00653C95">
            <w:pPr>
              <w:spacing w:after="0"/>
              <w:jc w:val="both"/>
              <w:rPr>
                <w:sz w:val="20"/>
                <w:szCs w:val="20"/>
              </w:rPr>
            </w:pPr>
            <w:r w:rsidRPr="003B68EE">
              <w:rPr>
                <w:sz w:val="20"/>
                <w:szCs w:val="20"/>
              </w:rPr>
              <w:t>145 000</w:t>
            </w:r>
          </w:p>
        </w:tc>
        <w:tc>
          <w:tcPr>
            <w:tcW w:w="1838" w:type="dxa"/>
          </w:tcPr>
          <w:p w:rsidR="00BC20A4" w:rsidRPr="003B68EE" w:rsidRDefault="00BC20A4" w:rsidP="00653C95">
            <w:pPr>
              <w:spacing w:after="0"/>
              <w:jc w:val="both"/>
              <w:rPr>
                <w:sz w:val="20"/>
                <w:szCs w:val="20"/>
              </w:rPr>
            </w:pPr>
            <w:r w:rsidRPr="003B68EE">
              <w:rPr>
                <w:sz w:val="20"/>
                <w:szCs w:val="20"/>
              </w:rPr>
              <w:t>411 800</w:t>
            </w:r>
          </w:p>
        </w:tc>
      </w:tr>
      <w:tr w:rsidR="00BC20A4" w:rsidRPr="003B68EE" w:rsidTr="00653C95">
        <w:tc>
          <w:tcPr>
            <w:tcW w:w="950" w:type="dxa"/>
          </w:tcPr>
          <w:p w:rsidR="00BC20A4" w:rsidRPr="003B68EE" w:rsidRDefault="00BC20A4" w:rsidP="00653C95">
            <w:pPr>
              <w:spacing w:after="0"/>
              <w:jc w:val="both"/>
              <w:rPr>
                <w:sz w:val="20"/>
                <w:szCs w:val="20"/>
              </w:rPr>
            </w:pPr>
            <w:r w:rsidRPr="003B68EE">
              <w:rPr>
                <w:sz w:val="20"/>
                <w:szCs w:val="20"/>
              </w:rPr>
              <w:t>2013</w:t>
            </w:r>
          </w:p>
        </w:tc>
        <w:tc>
          <w:tcPr>
            <w:tcW w:w="2560" w:type="dxa"/>
          </w:tcPr>
          <w:p w:rsidR="00BC20A4" w:rsidRPr="003B68EE" w:rsidRDefault="00BC20A4" w:rsidP="00653C95">
            <w:pPr>
              <w:spacing w:after="0"/>
              <w:jc w:val="both"/>
              <w:rPr>
                <w:sz w:val="20"/>
                <w:szCs w:val="20"/>
              </w:rPr>
            </w:pPr>
            <w:r w:rsidRPr="003B68EE">
              <w:rPr>
                <w:sz w:val="20"/>
                <w:szCs w:val="20"/>
              </w:rPr>
              <w:t>1 357 065</w:t>
            </w:r>
          </w:p>
        </w:tc>
        <w:tc>
          <w:tcPr>
            <w:tcW w:w="1227" w:type="dxa"/>
          </w:tcPr>
          <w:p w:rsidR="00BC20A4" w:rsidRPr="003B68EE" w:rsidRDefault="00BC20A4" w:rsidP="00653C95">
            <w:pPr>
              <w:spacing w:after="0"/>
              <w:jc w:val="both"/>
              <w:rPr>
                <w:sz w:val="20"/>
                <w:szCs w:val="20"/>
              </w:rPr>
            </w:pPr>
            <w:r w:rsidRPr="003B68EE">
              <w:rPr>
                <w:sz w:val="20"/>
                <w:szCs w:val="20"/>
              </w:rPr>
              <w:t>871 765</w:t>
            </w:r>
          </w:p>
        </w:tc>
        <w:tc>
          <w:tcPr>
            <w:tcW w:w="1496" w:type="dxa"/>
          </w:tcPr>
          <w:p w:rsidR="00BC20A4" w:rsidRPr="003B68EE" w:rsidRDefault="00BC20A4" w:rsidP="00653C95">
            <w:pPr>
              <w:spacing w:after="0"/>
              <w:jc w:val="both"/>
              <w:rPr>
                <w:sz w:val="20"/>
                <w:szCs w:val="20"/>
              </w:rPr>
            </w:pPr>
            <w:r w:rsidRPr="003B68EE">
              <w:rPr>
                <w:sz w:val="20"/>
                <w:szCs w:val="20"/>
              </w:rPr>
              <w:t>227 500</w:t>
            </w:r>
          </w:p>
        </w:tc>
        <w:tc>
          <w:tcPr>
            <w:tcW w:w="1535" w:type="dxa"/>
          </w:tcPr>
          <w:p w:rsidR="00BC20A4" w:rsidRPr="003B68EE" w:rsidRDefault="00BC20A4" w:rsidP="00653C95">
            <w:pPr>
              <w:spacing w:after="0"/>
              <w:jc w:val="both"/>
              <w:rPr>
                <w:sz w:val="20"/>
                <w:szCs w:val="20"/>
              </w:rPr>
            </w:pPr>
            <w:r w:rsidRPr="003B68EE">
              <w:rPr>
                <w:sz w:val="20"/>
                <w:szCs w:val="20"/>
              </w:rPr>
              <w:t>100 000</w:t>
            </w:r>
          </w:p>
        </w:tc>
        <w:tc>
          <w:tcPr>
            <w:tcW w:w="1838" w:type="dxa"/>
          </w:tcPr>
          <w:p w:rsidR="00BC20A4" w:rsidRPr="003B68EE" w:rsidRDefault="00BC20A4" w:rsidP="00653C95">
            <w:pPr>
              <w:spacing w:after="0"/>
              <w:jc w:val="both"/>
              <w:rPr>
                <w:sz w:val="20"/>
                <w:szCs w:val="20"/>
              </w:rPr>
            </w:pPr>
            <w:r w:rsidRPr="003B68EE">
              <w:rPr>
                <w:sz w:val="20"/>
                <w:szCs w:val="20"/>
              </w:rPr>
              <w:t>157 800</w:t>
            </w:r>
          </w:p>
        </w:tc>
      </w:tr>
      <w:tr w:rsidR="00BC20A4" w:rsidRPr="003B68EE" w:rsidTr="00653C95">
        <w:tc>
          <w:tcPr>
            <w:tcW w:w="950" w:type="dxa"/>
          </w:tcPr>
          <w:p w:rsidR="00BC20A4" w:rsidRPr="003B68EE" w:rsidRDefault="00BC20A4" w:rsidP="00653C95">
            <w:pPr>
              <w:spacing w:after="0"/>
              <w:jc w:val="both"/>
              <w:rPr>
                <w:sz w:val="20"/>
                <w:szCs w:val="20"/>
              </w:rPr>
            </w:pPr>
            <w:r w:rsidRPr="003B68EE">
              <w:rPr>
                <w:sz w:val="20"/>
                <w:szCs w:val="20"/>
              </w:rPr>
              <w:t>2014</w:t>
            </w:r>
          </w:p>
        </w:tc>
        <w:tc>
          <w:tcPr>
            <w:tcW w:w="2560" w:type="dxa"/>
          </w:tcPr>
          <w:p w:rsidR="00BC20A4" w:rsidRPr="003B68EE" w:rsidRDefault="00BC20A4" w:rsidP="00653C95">
            <w:pPr>
              <w:spacing w:after="0"/>
              <w:jc w:val="both"/>
              <w:rPr>
                <w:sz w:val="20"/>
                <w:szCs w:val="20"/>
              </w:rPr>
            </w:pPr>
            <w:r w:rsidRPr="003B68EE">
              <w:rPr>
                <w:sz w:val="20"/>
                <w:szCs w:val="20"/>
              </w:rPr>
              <w:t>2 276 380</w:t>
            </w:r>
          </w:p>
        </w:tc>
        <w:tc>
          <w:tcPr>
            <w:tcW w:w="1227" w:type="dxa"/>
          </w:tcPr>
          <w:p w:rsidR="00BC20A4" w:rsidRPr="003B68EE" w:rsidRDefault="00BC20A4" w:rsidP="00653C95">
            <w:pPr>
              <w:spacing w:after="0"/>
              <w:jc w:val="both"/>
              <w:rPr>
                <w:sz w:val="20"/>
                <w:szCs w:val="20"/>
              </w:rPr>
            </w:pPr>
            <w:r w:rsidRPr="003B68EE">
              <w:rPr>
                <w:sz w:val="20"/>
                <w:szCs w:val="20"/>
              </w:rPr>
              <w:t>1 574 200</w:t>
            </w:r>
          </w:p>
        </w:tc>
        <w:tc>
          <w:tcPr>
            <w:tcW w:w="1496" w:type="dxa"/>
          </w:tcPr>
          <w:p w:rsidR="00BC20A4" w:rsidRPr="003B68EE" w:rsidRDefault="00BC20A4" w:rsidP="00653C95">
            <w:pPr>
              <w:spacing w:after="0"/>
              <w:jc w:val="both"/>
              <w:rPr>
                <w:sz w:val="20"/>
                <w:szCs w:val="20"/>
              </w:rPr>
            </w:pPr>
            <w:r w:rsidRPr="003B68EE">
              <w:rPr>
                <w:sz w:val="20"/>
                <w:szCs w:val="20"/>
              </w:rPr>
              <w:t>24 350</w:t>
            </w:r>
          </w:p>
        </w:tc>
        <w:tc>
          <w:tcPr>
            <w:tcW w:w="1535" w:type="dxa"/>
          </w:tcPr>
          <w:p w:rsidR="00BC20A4" w:rsidRPr="003B68EE" w:rsidRDefault="00BC20A4" w:rsidP="00653C95">
            <w:pPr>
              <w:spacing w:after="0"/>
              <w:jc w:val="both"/>
              <w:rPr>
                <w:sz w:val="20"/>
                <w:szCs w:val="20"/>
              </w:rPr>
            </w:pPr>
            <w:r w:rsidRPr="003B68EE">
              <w:rPr>
                <w:sz w:val="20"/>
                <w:szCs w:val="20"/>
              </w:rPr>
              <w:t>447 830</w:t>
            </w:r>
          </w:p>
        </w:tc>
        <w:tc>
          <w:tcPr>
            <w:tcW w:w="1838" w:type="dxa"/>
          </w:tcPr>
          <w:p w:rsidR="00BC20A4" w:rsidRPr="003B68EE" w:rsidRDefault="00BC20A4" w:rsidP="00653C95">
            <w:pPr>
              <w:spacing w:after="0"/>
              <w:jc w:val="both"/>
              <w:rPr>
                <w:sz w:val="20"/>
                <w:szCs w:val="20"/>
              </w:rPr>
            </w:pPr>
            <w:r w:rsidRPr="003B68EE">
              <w:rPr>
                <w:sz w:val="20"/>
                <w:szCs w:val="20"/>
              </w:rPr>
              <w:t>230 000</w:t>
            </w:r>
          </w:p>
        </w:tc>
      </w:tr>
      <w:tr w:rsidR="00BC20A4" w:rsidRPr="003B68EE" w:rsidTr="00653C95">
        <w:tc>
          <w:tcPr>
            <w:tcW w:w="3510" w:type="dxa"/>
            <w:gridSpan w:val="2"/>
          </w:tcPr>
          <w:p w:rsidR="00BC20A4" w:rsidRPr="003B68EE" w:rsidRDefault="00BC20A4" w:rsidP="00653C95">
            <w:pPr>
              <w:spacing w:after="0"/>
              <w:jc w:val="both"/>
              <w:rPr>
                <w:sz w:val="20"/>
                <w:szCs w:val="20"/>
              </w:rPr>
            </w:pPr>
            <w:r w:rsidRPr="003B68EE">
              <w:rPr>
                <w:sz w:val="20"/>
                <w:szCs w:val="20"/>
              </w:rPr>
              <w:t>%% соотношениепо бюджетам</w:t>
            </w:r>
          </w:p>
        </w:tc>
        <w:tc>
          <w:tcPr>
            <w:tcW w:w="1227" w:type="dxa"/>
          </w:tcPr>
          <w:p w:rsidR="00BC20A4" w:rsidRPr="003B68EE" w:rsidRDefault="00BC20A4" w:rsidP="00653C95">
            <w:pPr>
              <w:spacing w:after="0"/>
              <w:jc w:val="both"/>
              <w:rPr>
                <w:b/>
                <w:sz w:val="20"/>
                <w:szCs w:val="20"/>
              </w:rPr>
            </w:pPr>
            <w:r w:rsidRPr="003B68EE">
              <w:rPr>
                <w:b/>
                <w:sz w:val="20"/>
                <w:szCs w:val="20"/>
              </w:rPr>
              <w:t>69,2</w:t>
            </w:r>
          </w:p>
        </w:tc>
        <w:tc>
          <w:tcPr>
            <w:tcW w:w="1496" w:type="dxa"/>
          </w:tcPr>
          <w:p w:rsidR="00BC20A4" w:rsidRPr="003B68EE" w:rsidRDefault="00BC20A4" w:rsidP="00653C95">
            <w:pPr>
              <w:spacing w:after="0"/>
              <w:jc w:val="both"/>
              <w:rPr>
                <w:b/>
                <w:sz w:val="20"/>
                <w:szCs w:val="20"/>
              </w:rPr>
            </w:pPr>
            <w:r w:rsidRPr="003B68EE">
              <w:rPr>
                <w:b/>
                <w:sz w:val="20"/>
                <w:szCs w:val="20"/>
              </w:rPr>
              <w:t>1,1</w:t>
            </w:r>
          </w:p>
        </w:tc>
        <w:tc>
          <w:tcPr>
            <w:tcW w:w="1535" w:type="dxa"/>
          </w:tcPr>
          <w:p w:rsidR="00BC20A4" w:rsidRPr="003B68EE" w:rsidRDefault="00BC20A4" w:rsidP="00653C95">
            <w:pPr>
              <w:spacing w:after="0"/>
              <w:jc w:val="both"/>
              <w:rPr>
                <w:b/>
                <w:sz w:val="20"/>
                <w:szCs w:val="20"/>
              </w:rPr>
            </w:pPr>
            <w:r w:rsidRPr="003B68EE">
              <w:rPr>
                <w:b/>
                <w:sz w:val="20"/>
                <w:szCs w:val="20"/>
              </w:rPr>
              <w:t>19,6</w:t>
            </w:r>
          </w:p>
        </w:tc>
        <w:tc>
          <w:tcPr>
            <w:tcW w:w="1838" w:type="dxa"/>
          </w:tcPr>
          <w:p w:rsidR="00BC20A4" w:rsidRPr="003B68EE" w:rsidRDefault="00BC20A4" w:rsidP="00653C95">
            <w:pPr>
              <w:spacing w:after="0"/>
              <w:jc w:val="both"/>
              <w:rPr>
                <w:b/>
                <w:sz w:val="20"/>
                <w:szCs w:val="20"/>
              </w:rPr>
            </w:pPr>
            <w:r w:rsidRPr="003B68EE">
              <w:rPr>
                <w:b/>
                <w:sz w:val="20"/>
                <w:szCs w:val="20"/>
              </w:rPr>
              <w:t>10,1</w:t>
            </w:r>
          </w:p>
        </w:tc>
      </w:tr>
    </w:tbl>
    <w:p w:rsidR="00BC20A4" w:rsidRPr="000B497A" w:rsidRDefault="00BC20A4" w:rsidP="00846208">
      <w:pPr>
        <w:pStyle w:val="aff1"/>
        <w:rPr>
          <w:spacing w:val="-2"/>
          <w:kern w:val="16"/>
          <w:position w:val="-2"/>
        </w:rPr>
      </w:pPr>
      <w:r w:rsidRPr="003271A0">
        <w:t>В июле 2014 г. администрацией МО «Город Удачный» были предоставлены бесплатные билеты на цирковое представление Московского цирка «Арлекин»  50 детям из малообеспеченных семей и семей вынужденных переселенцев с территории Украины.  Также отделом социальной защиты в летний период был организован бесплатный отдых в детском оздоровительном лагере «Орленок» для 3 детей из малообеспеченных семей.</w:t>
      </w:r>
      <w:r w:rsidRPr="000B497A">
        <w:t>Техническими средствами реабилитации было обеспечено 4 детей: 2 инвалидных кресла-коляски с принадлежностями фирмы Рейсер, 2 многофункциональных стула.</w:t>
      </w:r>
      <w:r>
        <w:rPr>
          <w:spacing w:val="-2"/>
          <w:kern w:val="16"/>
          <w:position w:val="-2"/>
        </w:rPr>
        <w:t>П</w:t>
      </w:r>
      <w:r w:rsidRPr="000B497A">
        <w:rPr>
          <w:spacing w:val="-2"/>
          <w:kern w:val="16"/>
          <w:position w:val="-2"/>
        </w:rPr>
        <w:t>о программе «Обеспечение жилыми помещениями детей-сирот и детей, оставшихся без попечения родителей»</w:t>
      </w:r>
      <w:r>
        <w:rPr>
          <w:spacing w:val="-2"/>
          <w:kern w:val="16"/>
          <w:position w:val="-2"/>
        </w:rPr>
        <w:t xml:space="preserve"> была приобретена</w:t>
      </w:r>
      <w:r w:rsidRPr="000B497A">
        <w:rPr>
          <w:spacing w:val="-2"/>
          <w:kern w:val="16"/>
          <w:position w:val="-2"/>
        </w:rPr>
        <w:t xml:space="preserve"> 1 квартира.</w:t>
      </w:r>
    </w:p>
    <w:p w:rsidR="00BC20A4" w:rsidRPr="00F63B85" w:rsidRDefault="00BC20A4" w:rsidP="00BC20A4">
      <w:pPr>
        <w:pStyle w:val="1"/>
      </w:pPr>
      <w:bookmarkStart w:id="2" w:name="_Toc219607944"/>
      <w:bookmarkStart w:id="3" w:name="_Toc219957620"/>
      <w:bookmarkStart w:id="4" w:name="_Toc410050099"/>
      <w:r>
        <w:t xml:space="preserve">1.2 </w:t>
      </w:r>
      <w:r w:rsidRPr="00F43F1E">
        <w:t>Основные направления бюджетной и налоговой политики</w:t>
      </w:r>
      <w:bookmarkEnd w:id="2"/>
      <w:bookmarkEnd w:id="3"/>
      <w:r w:rsidRPr="00F43F1E">
        <w:t>, расходные обязательства</w:t>
      </w:r>
      <w:bookmarkEnd w:id="4"/>
    </w:p>
    <w:p w:rsidR="00BC20A4" w:rsidRPr="00697E31" w:rsidRDefault="00BC20A4" w:rsidP="00BC20A4">
      <w:pPr>
        <w:spacing w:after="0"/>
        <w:rPr>
          <w:b/>
          <w:color w:val="000000" w:themeColor="text1"/>
          <w:sz w:val="20"/>
          <w:szCs w:val="20"/>
        </w:rPr>
      </w:pPr>
      <w:r w:rsidRPr="00697E31">
        <w:rPr>
          <w:b/>
          <w:color w:val="000000" w:themeColor="text1"/>
          <w:sz w:val="20"/>
          <w:szCs w:val="20"/>
        </w:rPr>
        <w:t xml:space="preserve">Основные характеристики налоговых и неналоговых доходов бюджета поселения </w:t>
      </w:r>
    </w:p>
    <w:p w:rsidR="00BC20A4" w:rsidRPr="00350399" w:rsidRDefault="00BC20A4" w:rsidP="00235278">
      <w:pPr>
        <w:pStyle w:val="aff1"/>
      </w:pPr>
      <w:r w:rsidRPr="00350399">
        <w:rPr>
          <w:rFonts w:cs="TimesNewRomanPSMT"/>
          <w:color w:val="000000"/>
        </w:rPr>
        <w:t>В 2014 году исполнение доходной части  бюджета относительно пла</w:t>
      </w:r>
      <w:r>
        <w:rPr>
          <w:rFonts w:cs="TimesNewRomanPSMT"/>
          <w:color w:val="000000"/>
        </w:rPr>
        <w:t>на 2014 года составляет96,5</w:t>
      </w:r>
      <w:r w:rsidRPr="00350399">
        <w:rPr>
          <w:rFonts w:cs="TimesNewRomanPSMT"/>
          <w:color w:val="000000"/>
        </w:rPr>
        <w:t>%.</w:t>
      </w:r>
      <w:r w:rsidRPr="00350399">
        <w:t xml:space="preserve"> За  2014 год в доходную часть местного бюджета</w:t>
      </w:r>
      <w:r>
        <w:t xml:space="preserve"> поступило доходов</w:t>
      </w:r>
      <w:r w:rsidRPr="00350399">
        <w:t xml:space="preserve"> с учетом безвозмездных поступлений в сумме </w:t>
      </w:r>
      <w:r>
        <w:t>215 944,3</w:t>
      </w:r>
      <w:r w:rsidRPr="00F15595">
        <w:t xml:space="preserve"> тыс. руб., при уточненном плане </w:t>
      </w:r>
      <w:r>
        <w:t>243 175,6 тыс. руб., что составляет 88,8</w:t>
      </w:r>
      <w:r w:rsidRPr="00F15595">
        <w:t xml:space="preserve"> %, в том числе собствен</w:t>
      </w:r>
      <w:r>
        <w:t>ные доходы при плане 173 882,9 тыс. руб. составят 166 341,2</w:t>
      </w:r>
      <w:r w:rsidRPr="00F15595">
        <w:t xml:space="preserve"> тыс</w:t>
      </w:r>
      <w:r w:rsidRPr="00F15595">
        <w:rPr>
          <w:b/>
        </w:rPr>
        <w:t>.</w:t>
      </w:r>
      <w:r>
        <w:t xml:space="preserve"> руб. или 95,7</w:t>
      </w:r>
      <w:r w:rsidRPr="00F15595">
        <w:t xml:space="preserve"> %.</w:t>
      </w:r>
    </w:p>
    <w:p w:rsidR="00BC20A4" w:rsidRDefault="00BC20A4" w:rsidP="00235278">
      <w:pPr>
        <w:pStyle w:val="aff1"/>
      </w:pPr>
      <w:r w:rsidRPr="00350399">
        <w:t>В целом доходы бюджета города имеют положительную динамику. За 2012-2014 г.г. наблюдается тенденция роста как доходной, так и расходной части бюджета МО«Город Удачный». Доходы бюджета МО «Город Удачный» в 2014 году возро</w:t>
      </w:r>
      <w:r>
        <w:t>сли по сравнению с 2012 годом в 2</w:t>
      </w:r>
      <w:r w:rsidRPr="00350399">
        <w:t xml:space="preserve"> раза, расходы – в </w:t>
      </w:r>
      <w:r>
        <w:t>1,9</w:t>
      </w:r>
      <w:r w:rsidRPr="00350399">
        <w:t xml:space="preserve"> раза с учетом безвозмездных поступлений из других уровней бюджетов и внебюджетной системы.</w:t>
      </w:r>
    </w:p>
    <w:p w:rsidR="00BC20A4" w:rsidRDefault="00BC20A4" w:rsidP="00BC20A4">
      <w:pPr>
        <w:ind w:firstLine="708"/>
        <w:jc w:val="both"/>
        <w:rPr>
          <w:rFonts w:ascii="Bookman Old Style" w:hAnsi="Bookman Old Style"/>
          <w:sz w:val="20"/>
          <w:szCs w:val="20"/>
        </w:rPr>
      </w:pPr>
      <w:r w:rsidRPr="00F63B85">
        <w:rPr>
          <w:rFonts w:ascii="Bookman Old Style" w:hAnsi="Bookman Old Style"/>
          <w:noProof/>
          <w:sz w:val="20"/>
          <w:szCs w:val="20"/>
        </w:rPr>
        <w:lastRenderedPageBreak/>
        <w:drawing>
          <wp:inline distT="0" distB="0" distL="0" distR="0">
            <wp:extent cx="5103159" cy="3257550"/>
            <wp:effectExtent l="19050" t="0" r="21291" b="0"/>
            <wp:docPr id="12"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C20A4" w:rsidRDefault="00BC20A4" w:rsidP="00BC20A4">
      <w:pPr>
        <w:ind w:firstLine="708"/>
        <w:jc w:val="both"/>
        <w:rPr>
          <w:rFonts w:ascii="Bookman Old Style" w:hAnsi="Bookman Old Style"/>
          <w:sz w:val="20"/>
          <w:szCs w:val="20"/>
        </w:rPr>
      </w:pPr>
      <w:r w:rsidRPr="00F63B85">
        <w:rPr>
          <w:rFonts w:ascii="Bookman Old Style" w:hAnsi="Bookman Old Style"/>
          <w:noProof/>
          <w:sz w:val="20"/>
          <w:szCs w:val="20"/>
        </w:rPr>
        <w:drawing>
          <wp:inline distT="0" distB="0" distL="0" distR="0">
            <wp:extent cx="5103159" cy="3257550"/>
            <wp:effectExtent l="19050" t="0" r="21291" b="0"/>
            <wp:docPr id="15"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C20A4" w:rsidRPr="00350399" w:rsidRDefault="00BC20A4" w:rsidP="00235278">
      <w:pPr>
        <w:pStyle w:val="aff1"/>
      </w:pPr>
      <w:r w:rsidRPr="00350399">
        <w:t xml:space="preserve"> В то же время наблюдается рост местных налогов, зачисляемых в бюджет муниципального образования. Большую долю в местных налогах занимает земельный налог. За период с 2012 по 2014 годы в доходах местного бюджета преобладают налоговые доходы, бюджет не является дотационным, но вместе с тем, присутствует доля безвозмездных поступлений из разных уровней бюджетной и внебюджетной системы. В последние годы прослеживается снижение удельного веса налоговых доходов от общего поступления, неналоговые доходы имеют тенденцию роста, одновременно растет доля безвозмездных поступлений от общего объема доходов. При этом объем безвозмездных поступл</w:t>
      </w:r>
      <w:r>
        <w:t>ений не снижается, а имеет рост, п</w:t>
      </w:r>
      <w:r w:rsidRPr="00350399">
        <w:t>ричиной</w:t>
      </w:r>
      <w:r>
        <w:t xml:space="preserve"> которого</w:t>
      </w:r>
      <w:r w:rsidRPr="00350399">
        <w:t xml:space="preserve"> является увеличение прочих поступлений, поступающих из внебюджетных источников. </w:t>
      </w:r>
      <w:r>
        <w:t>К примеру, п</w:t>
      </w:r>
      <w:r w:rsidRPr="00350399">
        <w:t>оступления от АК «АЛРОСА» (ОАО), которые посредством подписания соглашения о взаимном сотрудничестве, перечисляет средства в местный бюджет МО «Город Удачный» на возмещение компенсации выпадающих доходов организациям, предоставляющим населению жилищные услуги по тарифам, не обеспечивающим возмещение издержек. МО «Город Удачный» так же является  активным получателем субвенций и субсидий  из республиканского бюджета.</w:t>
      </w:r>
    </w:p>
    <w:p w:rsidR="00BC20A4" w:rsidRPr="009B2999" w:rsidRDefault="00BC20A4" w:rsidP="00235278">
      <w:pPr>
        <w:pStyle w:val="aff1"/>
      </w:pPr>
      <w:r w:rsidRPr="00350399">
        <w:lastRenderedPageBreak/>
        <w:t xml:space="preserve">Основу собственных доходов составляет налог на доходы физических лиц, он занимает наибольший  удельный вес в общем объеме доходов. Иные собственные источники приходятся на земельный налог, налог на имущество физических лиц имеет минимальный удельный вес в общей структуре налоговых доходов. Именно эти налоги определяют доходную базу местного бюджета. Несмотря на то, что наблюдается спад в общем объеме доходов, но по годам показатели налоговых доходов имеют рост. </w:t>
      </w:r>
      <w:r w:rsidRPr="00350399">
        <w:rPr>
          <w:b/>
        </w:rPr>
        <w:t>Налоговые доходы</w:t>
      </w:r>
      <w:r>
        <w:t xml:space="preserve"> в  2014 году исполнены</w:t>
      </w:r>
      <w:r w:rsidRPr="00350399">
        <w:t xml:space="preserve"> в объеме </w:t>
      </w:r>
      <w:r>
        <w:rPr>
          <w:b/>
        </w:rPr>
        <w:t>110 524,3 тыс.</w:t>
      </w:r>
      <w:r w:rsidRPr="00350399">
        <w:t xml:space="preserve"> руб. или  </w:t>
      </w:r>
      <w:r>
        <w:t>100,7</w:t>
      </w:r>
      <w:r w:rsidRPr="00350399">
        <w:t xml:space="preserve"> % от уточненного плана по доходам. Рост  в 2014г. относительно прошлого года составит </w:t>
      </w:r>
      <w:r w:rsidRPr="009B2999">
        <w:rPr>
          <w:b/>
        </w:rPr>
        <w:t>126,7</w:t>
      </w:r>
      <w:r>
        <w:rPr>
          <w:b/>
        </w:rPr>
        <w:t>%</w:t>
      </w:r>
      <w:r w:rsidRPr="009B2999">
        <w:t>.</w:t>
      </w:r>
    </w:p>
    <w:p w:rsidR="00BC20A4" w:rsidRPr="00350399" w:rsidRDefault="00BC20A4" w:rsidP="00235278">
      <w:pPr>
        <w:pStyle w:val="aff1"/>
      </w:pPr>
      <w:r w:rsidRPr="00350399">
        <w:t xml:space="preserve">Наряду с налоговыми доходами, бюджет МО «Город Удачный» также формируется из неналоговых доходов, которые за последние годы набирают вес и имеют положительную динамику. </w:t>
      </w:r>
    </w:p>
    <w:p w:rsidR="00BC20A4" w:rsidRPr="003C240C" w:rsidRDefault="00BC20A4" w:rsidP="00235278">
      <w:pPr>
        <w:pStyle w:val="aff1"/>
        <w:rPr>
          <w:rFonts w:ascii="Times New Roman" w:hAnsi="Times New Roman"/>
          <w:sz w:val="24"/>
          <w:szCs w:val="24"/>
        </w:rPr>
      </w:pPr>
      <w:r w:rsidRPr="00350399">
        <w:t xml:space="preserve">Неналоговые доходы являются составной частью доходов местного бюджета. Неналоговые доходы не имеют твердо установленной ставки. На практике их планирование осуществляется, исходя из фактических поступлений за предыдущие периоды с учетом динамики, темпов инфляции и изменений в законодательстве, а также от условий использования имущества, находящегося в муниципальной собственности. Основную долю в удельном весе занимают доходы от сдачи в аренду муниципального имущества и сдачи в аренду земельных участков. Доля неналоговых доходов в общем объеме доходов местного бюджета составляет </w:t>
      </w:r>
      <w:r w:rsidRPr="009B2999">
        <w:t>26</w:t>
      </w:r>
      <w:r w:rsidRPr="00350399">
        <w:t>%.</w:t>
      </w:r>
      <w:r w:rsidRPr="00350399">
        <w:rPr>
          <w:b/>
        </w:rPr>
        <w:t xml:space="preserve">Неналоговые доходы </w:t>
      </w:r>
      <w:r>
        <w:t>в 2014 году исполнены</w:t>
      </w:r>
      <w:r w:rsidRPr="00350399">
        <w:t xml:space="preserve"> в сумм</w:t>
      </w:r>
      <w:r>
        <w:t>е 55 816,9 тыс.</w:t>
      </w:r>
      <w:r w:rsidRPr="00350399">
        <w:t xml:space="preserve"> руб. или </w:t>
      </w:r>
      <w:r>
        <w:rPr>
          <w:b/>
        </w:rPr>
        <w:t>98,7</w:t>
      </w:r>
      <w:r w:rsidRPr="00350399">
        <w:rPr>
          <w:b/>
        </w:rPr>
        <w:t xml:space="preserve"> %</w:t>
      </w:r>
      <w:r w:rsidRPr="00350399">
        <w:t xml:space="preserve"> от уточненного плана местного бюджета.  Необходимо отметить, что высокий показатель удельного веса неналоговых доходов в общем объеме местного бюджета связан с включением в доходную часть бюджета доходов от реализации компенсации затрат городского бюджета, в связи с оплатой коммунальных платежей за имущество, находящееся в муниципальной</w:t>
      </w:r>
      <w:r w:rsidRPr="00350399">
        <w:rPr>
          <w:rFonts w:ascii="Times New Roman" w:hAnsi="Times New Roman"/>
          <w:sz w:val="24"/>
          <w:szCs w:val="24"/>
        </w:rPr>
        <w:t xml:space="preserve"> собственности. </w:t>
      </w:r>
    </w:p>
    <w:p w:rsidR="00BC20A4" w:rsidRPr="00350399" w:rsidRDefault="00BC20A4" w:rsidP="00235278">
      <w:pPr>
        <w:pStyle w:val="aff1"/>
        <w:rPr>
          <w:rFonts w:eastAsia="Calibri"/>
          <w:b/>
          <w:color w:val="000000"/>
        </w:rPr>
      </w:pPr>
      <w:r w:rsidRPr="00350399">
        <w:rPr>
          <w:rFonts w:eastAsia="Calibri"/>
          <w:b/>
          <w:color w:val="000000"/>
        </w:rPr>
        <w:t>Источниками роста налоговых и неналоговых поступлений в 2014 году послужили изменения законодательства  по следующим направлениям:</w:t>
      </w:r>
    </w:p>
    <w:p w:rsidR="00BC20A4" w:rsidRPr="00350399" w:rsidRDefault="00BC20A4" w:rsidP="00235278">
      <w:pPr>
        <w:pStyle w:val="aff1"/>
      </w:pPr>
      <w:r w:rsidRPr="00350399">
        <w:t>Изменение кадастровой стоимости земельных участков в составе земель населенных пунктов;</w:t>
      </w:r>
    </w:p>
    <w:p w:rsidR="00BC20A4" w:rsidRPr="00350399" w:rsidRDefault="00BC20A4" w:rsidP="00235278">
      <w:pPr>
        <w:pStyle w:val="aff1"/>
      </w:pPr>
      <w:r w:rsidRPr="00350399">
        <w:t>Поступления от использования имущества, находящегося в собственности поселения (плата за наем).</w:t>
      </w:r>
    </w:p>
    <w:p w:rsidR="00BC20A4" w:rsidRPr="00697E31" w:rsidRDefault="00BC20A4" w:rsidP="00235278">
      <w:pPr>
        <w:pStyle w:val="ae"/>
        <w:rPr>
          <w:sz w:val="20"/>
          <w:szCs w:val="20"/>
        </w:rPr>
      </w:pPr>
      <w:r w:rsidRPr="00697E31">
        <w:rPr>
          <w:sz w:val="20"/>
          <w:szCs w:val="20"/>
        </w:rPr>
        <w:t>Основные характер</w:t>
      </w:r>
      <w:r w:rsidR="00235278" w:rsidRPr="00697E31">
        <w:rPr>
          <w:sz w:val="20"/>
          <w:szCs w:val="20"/>
        </w:rPr>
        <w:t xml:space="preserve">истики расходной части бюджета </w:t>
      </w:r>
    </w:p>
    <w:p w:rsidR="00BC20A4" w:rsidRPr="00350399" w:rsidRDefault="00BC20A4" w:rsidP="00235278">
      <w:pPr>
        <w:pStyle w:val="aff1"/>
      </w:pPr>
      <w:r w:rsidRPr="00350399">
        <w:t>Формирование расходов  местного бюджета МО «Город Удачный осуществляется в соответствии с расходными обязательствамипо программной структуре на основе утвержденных администрацией города муниципальных программ.</w:t>
      </w:r>
      <w:r w:rsidRPr="00350399">
        <w:rPr>
          <w:spacing w:val="-6"/>
        </w:rPr>
        <w:t xml:space="preserve">  Правовые основания для формирования и реализации </w:t>
      </w:r>
      <w:r w:rsidRPr="00350399">
        <w:t xml:space="preserve"> муниципальных программ установлены Бюджетным кодексом Российской Федерации и Положением о бюджетном устройстве и бюджетном процессе в МО «Город Удачный». В соответствии с постановлением Администрации города «Об утверждении Порядка разработки  реализации городских целевых программ» в 2014 году были утверждены </w:t>
      </w:r>
      <w:r w:rsidRPr="00726160">
        <w:t>10</w:t>
      </w:r>
      <w:r w:rsidRPr="00350399">
        <w:t xml:space="preserve"> муниципальных программ по приоритетным направлениям социально-экономического развития города.</w:t>
      </w:r>
    </w:p>
    <w:p w:rsidR="00BC20A4" w:rsidRPr="00350399" w:rsidRDefault="00BC20A4" w:rsidP="00235278">
      <w:pPr>
        <w:pStyle w:val="aff1"/>
      </w:pPr>
      <w:r w:rsidRPr="00350399">
        <w:t xml:space="preserve">Расходы местного бюджета в 2014 год исполнены в объеме </w:t>
      </w:r>
      <w:r w:rsidRPr="00026C52">
        <w:t>220</w:t>
      </w:r>
      <w:r>
        <w:t> 658,5</w:t>
      </w:r>
      <w:r w:rsidRPr="00840130">
        <w:t> </w:t>
      </w:r>
      <w:r>
        <w:t xml:space="preserve"> тыс.</w:t>
      </w:r>
      <w:r w:rsidRPr="00350399">
        <w:t xml:space="preserve"> рублей. </w:t>
      </w:r>
      <w:r w:rsidRPr="00350399">
        <w:rPr>
          <w:color w:val="000000"/>
        </w:rPr>
        <w:t>Исполнение бюджета в</w:t>
      </w:r>
      <w:r w:rsidRPr="00350399">
        <w:t xml:space="preserve"> 2014 году </w:t>
      </w:r>
      <w:r w:rsidRPr="00350399">
        <w:rPr>
          <w:color w:val="000000"/>
        </w:rPr>
        <w:t>осуществлялось с учетом применения программной классификации расходов, в том числе в части отражения в составе ц</w:t>
      </w:r>
      <w:r w:rsidRPr="00350399">
        <w:t>елевых статей расходов, которые формируются в рамках муниципальных программ, и расходов в соответствии с непрограммными направлениями деятельности, не включенными в муниципальные программы. За каждой  программой закреплен один ответственный исполнитель, и это способствует повышению ответственности руководителей этих программ за достижение конечных результатов.</w:t>
      </w:r>
    </w:p>
    <w:p w:rsidR="00BC20A4" w:rsidRPr="00350399" w:rsidRDefault="00BC20A4" w:rsidP="00235278">
      <w:pPr>
        <w:pStyle w:val="aff1"/>
      </w:pPr>
      <w:r w:rsidRPr="00350399">
        <w:t xml:space="preserve">Исполнение  бюджета  </w:t>
      </w:r>
      <w:r w:rsidRPr="00350399">
        <w:rPr>
          <w:rFonts w:ascii="Times New Roman" w:hAnsi="Times New Roman"/>
          <w:color w:val="000000"/>
          <w:sz w:val="24"/>
          <w:szCs w:val="24"/>
        </w:rPr>
        <w:t xml:space="preserve">по-прежнему ориентировано на создание комфортных условий для жизни и работы граждан в нашем городе, </w:t>
      </w:r>
      <w:r w:rsidRPr="00350399">
        <w:t>направлено на реализацию социально-значимых расходов и решение приоритетных задач социально-экономического развития города. При использовании бюджетных средств соблюдается  условие эффективности их расходования.</w:t>
      </w:r>
    </w:p>
    <w:p w:rsidR="00BC20A4" w:rsidRDefault="00BC20A4" w:rsidP="00BC20A4">
      <w:pPr>
        <w:spacing w:after="0"/>
        <w:rPr>
          <w:rFonts w:ascii="Bookman Old Style" w:hAnsi="Bookman Old Style"/>
          <w:sz w:val="20"/>
          <w:szCs w:val="20"/>
        </w:rPr>
      </w:pPr>
    </w:p>
    <w:p w:rsidR="00BC20A4" w:rsidRDefault="00BC20A4" w:rsidP="00235278">
      <w:pPr>
        <w:pStyle w:val="aff1"/>
      </w:pPr>
      <w:r w:rsidRPr="00350399">
        <w:t xml:space="preserve">На развитие социальной сферы – культуры, физической культуры и спорта, молодежной политики, адресной социальной помощи, израсходовано в бюджете  2014 года – </w:t>
      </w:r>
      <w:r w:rsidRPr="00206913">
        <w:rPr>
          <w:b/>
        </w:rPr>
        <w:t>8 201 457,0</w:t>
      </w:r>
      <w:r w:rsidRPr="00206913">
        <w:t xml:space="preserve">  рублей</w:t>
      </w:r>
      <w:r w:rsidRPr="00350399">
        <w:t xml:space="preserve">. </w:t>
      </w:r>
      <w:r w:rsidRPr="00350399">
        <w:lastRenderedPageBreak/>
        <w:t xml:space="preserve">В области социальной поддержки населения продолжен принцип адресной направленности социальной помощи на основе нуждаемости. </w:t>
      </w:r>
    </w:p>
    <w:p w:rsidR="00BC20A4" w:rsidRPr="00350399" w:rsidRDefault="00BC20A4" w:rsidP="00235278">
      <w:pPr>
        <w:ind w:firstLine="426"/>
        <w:jc w:val="both"/>
        <w:rPr>
          <w:rFonts w:ascii="Bookman Old Style" w:hAnsi="Bookman Old Style"/>
          <w:sz w:val="20"/>
          <w:szCs w:val="20"/>
        </w:rPr>
      </w:pPr>
      <w:r w:rsidRPr="00F63B85">
        <w:rPr>
          <w:rFonts w:ascii="Bookman Old Style" w:hAnsi="Bookman Old Style"/>
          <w:noProof/>
          <w:sz w:val="20"/>
          <w:szCs w:val="20"/>
        </w:rPr>
        <w:drawing>
          <wp:inline distT="0" distB="0" distL="0" distR="0">
            <wp:extent cx="5398945" cy="3247697"/>
            <wp:effectExtent l="19050" t="0" r="11255" b="0"/>
            <wp:docPr id="24"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C20A4" w:rsidRDefault="00BC20A4" w:rsidP="00235278">
      <w:pPr>
        <w:pStyle w:val="aff1"/>
      </w:pPr>
      <w:r w:rsidRPr="00350399">
        <w:t>Несмотря на то, что, городской бюджет составлен без дефицита, конечно же</w:t>
      </w:r>
      <w:r>
        <w:t xml:space="preserve">, </w:t>
      </w:r>
      <w:r w:rsidRPr="00350399">
        <w:t>доходная часть не обеспечивает в должной мере всех расходных обязательств муниципального образования. Наряду с этим в 201</w:t>
      </w:r>
      <w:r>
        <w:t>4 году профинансированы такие городские целевые</w:t>
      </w:r>
      <w:r w:rsidRPr="00350399">
        <w:t xml:space="preserve"> программам как:</w:t>
      </w:r>
    </w:p>
    <w:p w:rsidR="00BC20A4" w:rsidRPr="00350399" w:rsidRDefault="00BC20A4" w:rsidP="00BC20A4">
      <w:pPr>
        <w:autoSpaceDE w:val="0"/>
        <w:autoSpaceDN w:val="0"/>
        <w:adjustRightInd w:val="0"/>
        <w:spacing w:after="0"/>
        <w:ind w:firstLine="708"/>
        <w:jc w:val="both"/>
        <w:rPr>
          <w:rFonts w:ascii="Bookman Old Style" w:hAnsi="Bookman Old Style" w:cs="TimesNewRoman"/>
          <w:sz w:val="20"/>
          <w:szCs w:val="20"/>
        </w:rPr>
      </w:pPr>
    </w:p>
    <w:p w:rsidR="00BC20A4" w:rsidRPr="00697E31" w:rsidRDefault="00BC20A4" w:rsidP="00697E31">
      <w:pPr>
        <w:rPr>
          <w:sz w:val="20"/>
          <w:szCs w:val="20"/>
        </w:rPr>
      </w:pPr>
      <w:r w:rsidRPr="00697E31">
        <w:rPr>
          <w:rFonts w:cs="TimesNewRoman"/>
          <w:sz w:val="20"/>
          <w:szCs w:val="20"/>
        </w:rPr>
        <w:t xml:space="preserve">- </w:t>
      </w:r>
      <w:r w:rsidRPr="00697E31">
        <w:rPr>
          <w:b/>
          <w:i/>
          <w:sz w:val="20"/>
          <w:szCs w:val="20"/>
        </w:rPr>
        <w:t xml:space="preserve">Развитие сети автомобильных дорог, </w:t>
      </w:r>
      <w:r w:rsidRPr="00697E31">
        <w:rPr>
          <w:sz w:val="20"/>
          <w:szCs w:val="20"/>
        </w:rPr>
        <w:t>в плане содержания   городских дорог – в общем объеме 7 928,3 тыс.рублей.</w:t>
      </w:r>
    </w:p>
    <w:p w:rsidR="00BC20A4" w:rsidRPr="00350399" w:rsidRDefault="00BC20A4" w:rsidP="00BC20A4">
      <w:pPr>
        <w:autoSpaceDE w:val="0"/>
        <w:autoSpaceDN w:val="0"/>
        <w:adjustRightInd w:val="0"/>
        <w:spacing w:after="0"/>
        <w:ind w:firstLine="357"/>
        <w:jc w:val="both"/>
        <w:rPr>
          <w:rFonts w:ascii="Bookman Old Style" w:hAnsi="Bookman Old Style"/>
          <w:sz w:val="20"/>
          <w:szCs w:val="20"/>
        </w:rPr>
      </w:pPr>
      <w:r w:rsidRPr="00F63B85">
        <w:rPr>
          <w:rFonts w:ascii="Bookman Old Style" w:hAnsi="Bookman Old Style"/>
          <w:noProof/>
          <w:sz w:val="20"/>
          <w:szCs w:val="20"/>
        </w:rPr>
        <w:drawing>
          <wp:inline distT="0" distB="0" distL="0" distR="0">
            <wp:extent cx="5293929" cy="3507828"/>
            <wp:effectExtent l="19050" t="0" r="21021" b="0"/>
            <wp:docPr id="26"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C20A4" w:rsidRDefault="00BC20A4" w:rsidP="00BC20A4">
      <w:pPr>
        <w:autoSpaceDE w:val="0"/>
        <w:autoSpaceDN w:val="0"/>
        <w:adjustRightInd w:val="0"/>
        <w:spacing w:after="0"/>
        <w:ind w:firstLine="357"/>
        <w:jc w:val="both"/>
        <w:rPr>
          <w:rFonts w:ascii="Bookman Old Style" w:hAnsi="Bookman Old Style"/>
          <w:b/>
          <w:i/>
          <w:sz w:val="20"/>
          <w:szCs w:val="20"/>
        </w:rPr>
      </w:pPr>
    </w:p>
    <w:p w:rsidR="00BC20A4" w:rsidRDefault="00BC20A4" w:rsidP="00BC20A4">
      <w:pPr>
        <w:autoSpaceDE w:val="0"/>
        <w:autoSpaceDN w:val="0"/>
        <w:adjustRightInd w:val="0"/>
        <w:spacing w:after="0"/>
        <w:ind w:firstLine="357"/>
        <w:jc w:val="both"/>
        <w:rPr>
          <w:rFonts w:ascii="Bookman Old Style" w:hAnsi="Bookman Old Style"/>
          <w:b/>
          <w:i/>
          <w:sz w:val="20"/>
          <w:szCs w:val="20"/>
        </w:rPr>
      </w:pPr>
    </w:p>
    <w:p w:rsidR="00BC20A4" w:rsidRPr="00697E31" w:rsidRDefault="00BC20A4" w:rsidP="00697E31">
      <w:pPr>
        <w:rPr>
          <w:sz w:val="20"/>
          <w:szCs w:val="20"/>
        </w:rPr>
      </w:pPr>
      <w:r w:rsidRPr="00697E31">
        <w:rPr>
          <w:b/>
          <w:i/>
          <w:sz w:val="20"/>
          <w:szCs w:val="20"/>
        </w:rPr>
        <w:t>- Благоустройство и озеленение городской территории</w:t>
      </w:r>
      <w:r w:rsidRPr="00697E31">
        <w:rPr>
          <w:sz w:val="20"/>
          <w:szCs w:val="20"/>
        </w:rPr>
        <w:t xml:space="preserve"> – в общем объеме 19 824,7 тыс. рублей</w:t>
      </w:r>
    </w:p>
    <w:p w:rsidR="00BC20A4" w:rsidRDefault="00BC20A4" w:rsidP="00BC20A4">
      <w:pPr>
        <w:autoSpaceDE w:val="0"/>
        <w:autoSpaceDN w:val="0"/>
        <w:adjustRightInd w:val="0"/>
        <w:spacing w:after="0"/>
        <w:ind w:firstLine="357"/>
        <w:jc w:val="both"/>
        <w:rPr>
          <w:rFonts w:ascii="Bookman Old Style" w:hAnsi="Bookman Old Style"/>
          <w:sz w:val="20"/>
          <w:szCs w:val="20"/>
        </w:rPr>
      </w:pPr>
      <w:r w:rsidRPr="00F63B85">
        <w:rPr>
          <w:rFonts w:ascii="Bookman Old Style" w:hAnsi="Bookman Old Style"/>
          <w:noProof/>
          <w:sz w:val="20"/>
          <w:szCs w:val="20"/>
        </w:rPr>
        <w:lastRenderedPageBreak/>
        <w:drawing>
          <wp:inline distT="0" distB="0" distL="0" distR="0">
            <wp:extent cx="5107642" cy="3257550"/>
            <wp:effectExtent l="19050" t="0" r="16808" b="0"/>
            <wp:docPr id="28"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C20A4" w:rsidRPr="00350399" w:rsidRDefault="00BC20A4" w:rsidP="00BC20A4">
      <w:pPr>
        <w:autoSpaceDE w:val="0"/>
        <w:autoSpaceDN w:val="0"/>
        <w:adjustRightInd w:val="0"/>
        <w:spacing w:after="0"/>
        <w:ind w:firstLine="357"/>
        <w:jc w:val="both"/>
        <w:rPr>
          <w:rFonts w:ascii="Bookman Old Style" w:hAnsi="Bookman Old Style"/>
          <w:sz w:val="20"/>
          <w:szCs w:val="20"/>
        </w:rPr>
      </w:pPr>
    </w:p>
    <w:p w:rsidR="00BC20A4" w:rsidRDefault="00BC20A4" w:rsidP="00235278">
      <w:pPr>
        <w:pStyle w:val="aff1"/>
      </w:pPr>
      <w:r w:rsidRPr="00350399">
        <w:rPr>
          <w:b/>
          <w:i/>
        </w:rPr>
        <w:t xml:space="preserve">- Управление муниципальным имуществом МО «Город Удачный», </w:t>
      </w:r>
      <w:r w:rsidRPr="00350399">
        <w:t xml:space="preserve">в плане оформления технической документации и учета муниципального имущества, а также проведения ремонтов объектов муниципальной собственности – в общем объеме </w:t>
      </w:r>
      <w:r w:rsidRPr="00271C2F">
        <w:rPr>
          <w:b/>
        </w:rPr>
        <w:t>6 750,1</w:t>
      </w:r>
      <w:r>
        <w:t xml:space="preserve"> тыс. </w:t>
      </w:r>
      <w:r w:rsidRPr="00350399">
        <w:t>рублей</w:t>
      </w:r>
    </w:p>
    <w:p w:rsidR="00BC20A4" w:rsidRDefault="00BC20A4" w:rsidP="00BC20A4">
      <w:pPr>
        <w:autoSpaceDE w:val="0"/>
        <w:autoSpaceDN w:val="0"/>
        <w:adjustRightInd w:val="0"/>
        <w:spacing w:after="0"/>
        <w:ind w:firstLine="357"/>
        <w:jc w:val="both"/>
        <w:rPr>
          <w:rFonts w:ascii="Bookman Old Style" w:hAnsi="Bookman Old Style"/>
          <w:sz w:val="20"/>
          <w:szCs w:val="20"/>
        </w:rPr>
      </w:pPr>
      <w:r w:rsidRPr="00F63B85">
        <w:rPr>
          <w:rFonts w:ascii="Bookman Old Style" w:hAnsi="Bookman Old Style"/>
          <w:noProof/>
          <w:sz w:val="20"/>
          <w:szCs w:val="20"/>
        </w:rPr>
        <w:drawing>
          <wp:inline distT="0" distB="0" distL="0" distR="0">
            <wp:extent cx="5107436" cy="3413235"/>
            <wp:effectExtent l="19050" t="0" r="17014" b="0"/>
            <wp:docPr id="30"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C20A4" w:rsidRPr="00350399" w:rsidRDefault="00BC20A4" w:rsidP="00235278">
      <w:pPr>
        <w:pStyle w:val="aff1"/>
        <w:rPr>
          <w:b/>
        </w:rPr>
      </w:pPr>
      <w:r w:rsidRPr="00350399">
        <w:t xml:space="preserve">Объем расходов на финансовое обеспечение выполнения функций органа местного самоуправления МО «Город Удачный»  в 2014 году составил  </w:t>
      </w:r>
      <w:r>
        <w:rPr>
          <w:b/>
        </w:rPr>
        <w:t xml:space="preserve">62 663,6 </w:t>
      </w:r>
      <w:r w:rsidRPr="00271C2F">
        <w:t>тыс.</w:t>
      </w:r>
      <w:r w:rsidRPr="00350399">
        <w:t xml:space="preserve">  рублей. При этом в 2014 году удельный вес расходов на содержание работников органа местного самоуправления поселения в собственных доходах бюджета поселения (налоговых и неналоговых доходов) составляет </w:t>
      </w:r>
      <w:r w:rsidRPr="00271C2F">
        <w:rPr>
          <w:b/>
        </w:rPr>
        <w:t>35%</w:t>
      </w:r>
      <w:r w:rsidRPr="00350399">
        <w:t xml:space="preserve"> или </w:t>
      </w:r>
      <w:r w:rsidRPr="00271C2F">
        <w:rPr>
          <w:b/>
        </w:rPr>
        <w:t>28 %</w:t>
      </w:r>
      <w:r w:rsidRPr="00350399">
        <w:t xml:space="preserve"> от общего объема расходов. </w:t>
      </w:r>
    </w:p>
    <w:p w:rsidR="00BC20A4" w:rsidRPr="00350399" w:rsidRDefault="00BC20A4" w:rsidP="00235278">
      <w:pPr>
        <w:pStyle w:val="aff1"/>
      </w:pPr>
      <w:r w:rsidRPr="00350399">
        <w:t xml:space="preserve">В целом, была продолжена политика не наращивания расходов на содержание аппарата управления органа местного самоуправления, которая основывается на нормировании управленческих расходов в части материальных затрат. </w:t>
      </w:r>
    </w:p>
    <w:p w:rsidR="00BC20A4" w:rsidRPr="00350399" w:rsidRDefault="00BC20A4" w:rsidP="00235278">
      <w:pPr>
        <w:pStyle w:val="aff1"/>
      </w:pPr>
      <w:r w:rsidRPr="00350399">
        <w:t>В 2014 году произошло   субсидирование таких затратных  направлений как:</w:t>
      </w:r>
    </w:p>
    <w:p w:rsidR="00BC20A4" w:rsidRPr="00350399" w:rsidRDefault="00BC20A4" w:rsidP="00235278">
      <w:pPr>
        <w:pStyle w:val="aff1"/>
      </w:pPr>
      <w:r w:rsidRPr="00350399">
        <w:lastRenderedPageBreak/>
        <w:t>-  городские пассажирские  перевозки;</w:t>
      </w:r>
    </w:p>
    <w:p w:rsidR="00BC20A4" w:rsidRPr="00350399" w:rsidRDefault="00BC20A4" w:rsidP="00235278">
      <w:pPr>
        <w:pStyle w:val="aff1"/>
      </w:pPr>
      <w:r w:rsidRPr="00350399">
        <w:t>- льготный проезд граждан;</w:t>
      </w:r>
    </w:p>
    <w:p w:rsidR="00BC20A4" w:rsidRDefault="00BC20A4" w:rsidP="00235278">
      <w:pPr>
        <w:pStyle w:val="aff1"/>
        <w:rPr>
          <w:rFonts w:cs="TimesNewRoman"/>
        </w:rPr>
      </w:pPr>
      <w:r w:rsidRPr="00350399">
        <w:t>-выпадающие доходы организаций, предоставляющих населению жилищные услуги по регулируемым тарифам (за счет целевых  средств АК «АЛРОСА»).</w:t>
      </w:r>
      <w:r w:rsidRPr="00350399">
        <w:rPr>
          <w:rFonts w:cs="TimesNewRoman"/>
        </w:rPr>
        <w:tab/>
      </w:r>
    </w:p>
    <w:p w:rsidR="00BC20A4" w:rsidRPr="00235278" w:rsidRDefault="00BC20A4" w:rsidP="00235278">
      <w:pPr>
        <w:pStyle w:val="aff1"/>
        <w:rPr>
          <w:rFonts w:cs="TimesNewRoman"/>
        </w:rPr>
      </w:pPr>
      <w:r>
        <w:rPr>
          <w:rFonts w:cs="TimesNewRoman"/>
        </w:rPr>
        <w:t>- организация летнего труда школьников (по благоустройству и озеленению городской территории)</w:t>
      </w:r>
    </w:p>
    <w:p w:rsidR="00BC20A4" w:rsidRPr="00350399" w:rsidRDefault="00BC20A4" w:rsidP="00235278">
      <w:pPr>
        <w:pStyle w:val="aff1"/>
      </w:pPr>
      <w:r w:rsidRPr="00350399">
        <w:t>В целом Бюджетная обеспеченность на 1 постоянного жителя МО «Город Удачный» составила:</w:t>
      </w:r>
    </w:p>
    <w:p w:rsidR="00BC20A4" w:rsidRPr="00350399" w:rsidRDefault="00BC20A4" w:rsidP="00235278">
      <w:pPr>
        <w:pStyle w:val="aff1"/>
        <w:rPr>
          <w:b/>
          <w:color w:val="C00000"/>
        </w:rPr>
      </w:pPr>
      <w:r w:rsidRPr="00350399">
        <w:t xml:space="preserve">Общие расходы местного бюджета в расчете на 1 жителя  муниципального образования – </w:t>
      </w:r>
      <w:r>
        <w:rPr>
          <w:b/>
          <w:color w:val="C00000"/>
        </w:rPr>
        <w:t>18 614,0</w:t>
      </w:r>
      <w:r w:rsidRPr="00350399">
        <w:rPr>
          <w:b/>
          <w:color w:val="C00000"/>
        </w:rPr>
        <w:t xml:space="preserve"> рублей/год</w:t>
      </w:r>
    </w:p>
    <w:p w:rsidR="00BC20A4" w:rsidRPr="00350399" w:rsidRDefault="00BC20A4" w:rsidP="00235278">
      <w:pPr>
        <w:pStyle w:val="aff1"/>
        <w:rPr>
          <w:b/>
          <w:color w:val="C00000"/>
        </w:rPr>
      </w:pPr>
      <w:r w:rsidRPr="00350399">
        <w:t xml:space="preserve">Расходы местного бюджета на культуру в расчете на 1 жителя муниципального образования – </w:t>
      </w:r>
      <w:r w:rsidRPr="008823A7">
        <w:rPr>
          <w:b/>
          <w:color w:val="C00000"/>
        </w:rPr>
        <w:t>334,0</w:t>
      </w:r>
      <w:r w:rsidRPr="00350399">
        <w:rPr>
          <w:b/>
          <w:color w:val="C00000"/>
        </w:rPr>
        <w:t xml:space="preserve"> рублей</w:t>
      </w:r>
    </w:p>
    <w:p w:rsidR="00BC20A4" w:rsidRPr="00350399" w:rsidRDefault="00BC20A4" w:rsidP="00235278">
      <w:pPr>
        <w:pStyle w:val="aff1"/>
        <w:rPr>
          <w:b/>
          <w:color w:val="C00000"/>
        </w:rPr>
      </w:pPr>
      <w:r w:rsidRPr="00350399">
        <w:t>Расходы местного бюджета на физическую культуру и спорт в расчете на 1 жителя муниципального образования –</w:t>
      </w:r>
      <w:r>
        <w:rPr>
          <w:b/>
          <w:color w:val="C00000"/>
        </w:rPr>
        <w:t>101</w:t>
      </w:r>
      <w:r w:rsidRPr="00350399">
        <w:rPr>
          <w:b/>
          <w:color w:val="C00000"/>
        </w:rPr>
        <w:t xml:space="preserve"> рублей</w:t>
      </w:r>
    </w:p>
    <w:p w:rsidR="00BC20A4" w:rsidRPr="00350399" w:rsidRDefault="00BC20A4" w:rsidP="00235278">
      <w:pPr>
        <w:pStyle w:val="aff1"/>
        <w:rPr>
          <w:color w:val="C00000"/>
        </w:rPr>
      </w:pPr>
      <w:r w:rsidRPr="00350399">
        <w:rPr>
          <w:color w:val="000000"/>
        </w:rPr>
        <w:t xml:space="preserve">Расходы местного бюджета по  социальной обеспеченности в расчете на 1 жителя муниципального образования  - </w:t>
      </w:r>
      <w:r w:rsidRPr="008823A7">
        <w:rPr>
          <w:b/>
          <w:color w:val="C00000"/>
        </w:rPr>
        <w:t>599,0</w:t>
      </w:r>
      <w:r w:rsidRPr="00350399">
        <w:rPr>
          <w:b/>
          <w:color w:val="C00000"/>
        </w:rPr>
        <w:t xml:space="preserve"> рублей</w:t>
      </w:r>
    </w:p>
    <w:p w:rsidR="00BC20A4" w:rsidRPr="00350399" w:rsidRDefault="00BC20A4" w:rsidP="00235278">
      <w:pPr>
        <w:pStyle w:val="aff1"/>
        <w:rPr>
          <w:b/>
          <w:color w:val="C00000"/>
        </w:rPr>
      </w:pPr>
      <w:r w:rsidRPr="00350399">
        <w:rPr>
          <w:color w:val="000000"/>
        </w:rPr>
        <w:t>Расходы местного бюджета в области ЖКХ в расчете на 1 жителя муниципального образования –</w:t>
      </w:r>
      <w:r>
        <w:rPr>
          <w:b/>
          <w:color w:val="C00000"/>
        </w:rPr>
        <w:t>2 300,0</w:t>
      </w:r>
      <w:r w:rsidRPr="00350399">
        <w:rPr>
          <w:b/>
          <w:color w:val="C00000"/>
        </w:rPr>
        <w:t xml:space="preserve"> рублей</w:t>
      </w:r>
    </w:p>
    <w:p w:rsidR="00BC20A4" w:rsidRPr="00350399" w:rsidRDefault="00BC20A4" w:rsidP="004B14B3">
      <w:pPr>
        <w:pStyle w:val="aff1"/>
      </w:pPr>
      <w:r w:rsidRPr="00350399">
        <w:t>Местный бюджет МО «Город Удачный» является самодостаточным на первый взгляд, доля бюджетной обеспеченности на 1 жителя превышает установленные показатели по РС (Якутия).  Ежегодно происходит выплата "отрицательного трансферта» из бюджета поселения в государственный бюджет РС (Я), расчет суммы «отрицательного трансферта» напрямую зависит от налоговых поступлений предыдущих периодов.</w:t>
      </w:r>
    </w:p>
    <w:p w:rsidR="00BC20A4" w:rsidRPr="00350399" w:rsidRDefault="00BC20A4" w:rsidP="004B14B3">
      <w:pPr>
        <w:pStyle w:val="aff1"/>
        <w:rPr>
          <w:bCs/>
        </w:rPr>
      </w:pPr>
      <w:r w:rsidRPr="00350399">
        <w:t>Следует отметить, что с одной стороны  муниципалитетам  необходимо обеспечивать рост собственных налоговых доходов, но с другой стороны – увеличение налоговых поступлений обязательно ведет к увеличению суммы выплат в вышестоящие бюджеты, в связи с существующим принципом бюджетной системы.</w:t>
      </w:r>
      <w:r w:rsidR="00A86AA6">
        <w:t xml:space="preserve"> </w:t>
      </w:r>
      <w:r w:rsidRPr="00350399">
        <w:rPr>
          <w:bCs/>
        </w:rPr>
        <w:t xml:space="preserve">Депутаты МО «Мирнинский район» неоднократно обращались в органы власти Республики, с законодательной инициативой о внесении изменений в Закон РС (Я) «О выравнивании бюджетной обеспеченности муниципальных образований РС (Я)» в части снижения «коэффициента изъятия» при расчете «отрицательного трансферта» с 0,5 до 0,1 для муниципальных районов и городских поселений. В 2014 году данный законопроект был поддержан правительством республики путем внесения изменений в Закон РС (Я), в части снижения «коэффициента изъятия»  с 0,5 до 0,1. Это приведет к дополнительным доходам бюджета поселения, которые отразятся в 2015 году. </w:t>
      </w:r>
    </w:p>
    <w:p w:rsidR="00BC20A4" w:rsidRDefault="00BC20A4" w:rsidP="004B14B3">
      <w:pPr>
        <w:pStyle w:val="aff1"/>
      </w:pPr>
      <w:r w:rsidRPr="008823A7">
        <w:t>Администрацией города утвержден План мероприятий по исполнению бюджета, предусматривающий меры по увеличению доходов бюджета и сокращение части ассигнований – как текущего характера, так и программных расходов, признанных нецелесообразными. Осуществляется финансовый мониторинг исполнения плательщиками своих обязательств, проводится активная претензионная работа в отношении должников, при администрации города ежемесячно работает межведомственная комиссия по укреплению налоговой, бюджетной дисциплины и легализации «теневой» заработной платы. Также</w:t>
      </w:r>
      <w:r w:rsidRPr="00350399">
        <w:t xml:space="preserve"> Федеральными Законами внесены изменения в Бюджетный Кодекс РФ, в основном касающиеся актуальных вопросов перехода на «программный бюджет», предоставления грантов, финансового контроля. Так, в соответствии с этими нормами, в Администрации МО «Город Удачный» введен внутренний финансовый контроль и контроль в сфере закупок для муниципальных нужд.</w:t>
      </w:r>
    </w:p>
    <w:p w:rsidR="005F15CA" w:rsidRPr="005F15CA" w:rsidRDefault="005F15CA" w:rsidP="005F15CA">
      <w:pPr>
        <w:ind w:firstLine="708"/>
        <w:jc w:val="both"/>
        <w:rPr>
          <w:sz w:val="20"/>
          <w:szCs w:val="20"/>
        </w:rPr>
      </w:pPr>
      <w:r w:rsidRPr="005F15CA">
        <w:rPr>
          <w:sz w:val="20"/>
          <w:szCs w:val="20"/>
        </w:rPr>
        <w:t xml:space="preserve">В целях эффективного использования бюджетных средств администрация МО «Город Удачный» размещает заказы на выполнение работ, оказание услуг, приобретение товаров путем проведения конкурсов, аукционов и размещения запроса котировок цен, согласно Федерального закона от 05.04.2013 г. № 44-ФЗ, и других нормативных документов. Информация о размещении </w:t>
      </w:r>
      <w:r w:rsidRPr="005F15CA">
        <w:rPr>
          <w:sz w:val="20"/>
          <w:szCs w:val="20"/>
        </w:rPr>
        <w:lastRenderedPageBreak/>
        <w:t>заказов на поставки товаров, выполнение работ, оказание услуг для муниципальных нужд, размещается на официальном общероссийском сайте. Действует Единая комиссия по размещению заказов, которая осуществляет свою деятельность на основании принятого Положения.</w:t>
      </w:r>
    </w:p>
    <w:p w:rsidR="005F15CA" w:rsidRPr="005F15CA" w:rsidRDefault="005F15CA" w:rsidP="005F15CA">
      <w:pPr>
        <w:jc w:val="both"/>
        <w:rPr>
          <w:sz w:val="20"/>
          <w:szCs w:val="20"/>
        </w:rPr>
      </w:pPr>
      <w:r w:rsidRPr="005F15CA">
        <w:rPr>
          <w:sz w:val="20"/>
          <w:szCs w:val="20"/>
        </w:rPr>
        <w:tab/>
        <w:t>По итогам 2014 года сложилась следующая обстановка:</w:t>
      </w:r>
    </w:p>
    <w:p w:rsidR="005F15CA" w:rsidRPr="005F15CA" w:rsidRDefault="005F15CA" w:rsidP="005F15CA">
      <w:pPr>
        <w:jc w:val="both"/>
        <w:rPr>
          <w:sz w:val="20"/>
          <w:szCs w:val="20"/>
        </w:rPr>
      </w:pPr>
      <w:r w:rsidRPr="005F15CA">
        <w:rPr>
          <w:sz w:val="20"/>
          <w:szCs w:val="20"/>
        </w:rPr>
        <w:t xml:space="preserve">  </w:t>
      </w:r>
      <w:r w:rsidRPr="005F15CA">
        <w:rPr>
          <w:sz w:val="20"/>
          <w:szCs w:val="20"/>
        </w:rPr>
        <w:tab/>
        <w:t xml:space="preserve"> Объявлено 102  способа определения поставщика на поставку товаров, выполнение работ, оказание услуг для муниципальных нужд, в том числе: 26 заказов  путём проведения торгов, из них: 2 заказ в форме открытого конкурса, 24 заказов в форме открытого аукциона в электронной форме на сумму – и 76 заказов без проведения торгов, посредством проведения запроса котировок </w:t>
      </w:r>
    </w:p>
    <w:p w:rsidR="005F15CA" w:rsidRPr="005F15CA" w:rsidRDefault="005F15CA" w:rsidP="005F15CA">
      <w:pPr>
        <w:ind w:firstLine="708"/>
        <w:jc w:val="both"/>
        <w:rPr>
          <w:sz w:val="20"/>
          <w:szCs w:val="20"/>
        </w:rPr>
      </w:pPr>
      <w:r w:rsidRPr="005F15CA">
        <w:rPr>
          <w:sz w:val="20"/>
          <w:szCs w:val="20"/>
        </w:rPr>
        <w:t>Произведено заключение 63 муниципальных контрактов на общую сумму 43 289 915,0 рублей</w:t>
      </w:r>
    </w:p>
    <w:p w:rsidR="005F15CA" w:rsidRPr="005F15CA" w:rsidRDefault="005F15CA" w:rsidP="005F15CA">
      <w:pPr>
        <w:jc w:val="both"/>
        <w:rPr>
          <w:sz w:val="20"/>
          <w:szCs w:val="20"/>
        </w:rPr>
      </w:pPr>
      <w:r w:rsidRPr="005F15CA">
        <w:rPr>
          <w:sz w:val="20"/>
          <w:szCs w:val="20"/>
        </w:rPr>
        <w:t>- путем проведения торгов в форме открытого аукциона в электронной форме– 30 930 623,0 руб., заключено 14 муниципальных контракта;</w:t>
      </w:r>
    </w:p>
    <w:p w:rsidR="005F15CA" w:rsidRPr="005F15CA" w:rsidRDefault="005F15CA" w:rsidP="005F15CA">
      <w:pPr>
        <w:jc w:val="both"/>
        <w:rPr>
          <w:sz w:val="20"/>
          <w:szCs w:val="20"/>
        </w:rPr>
      </w:pPr>
      <w:r w:rsidRPr="005F15CA">
        <w:rPr>
          <w:sz w:val="20"/>
          <w:szCs w:val="20"/>
        </w:rPr>
        <w:t>-  способом запроса котировок цен – 12 117 292,0 руб., заключено 48 муниципальных контракта.</w:t>
      </w:r>
    </w:p>
    <w:p w:rsidR="005F15CA" w:rsidRPr="005F15CA" w:rsidRDefault="005F15CA" w:rsidP="005F15CA">
      <w:pPr>
        <w:jc w:val="both"/>
        <w:rPr>
          <w:sz w:val="20"/>
          <w:szCs w:val="20"/>
        </w:rPr>
      </w:pPr>
      <w:r w:rsidRPr="005F15CA">
        <w:rPr>
          <w:sz w:val="20"/>
          <w:szCs w:val="20"/>
        </w:rPr>
        <w:t>- способом открытого конкурса – 242 000,0 рублей, заключен 1 муниципальный контракт</w:t>
      </w:r>
    </w:p>
    <w:p w:rsidR="005F15CA" w:rsidRPr="005F15CA" w:rsidRDefault="005F15CA" w:rsidP="005F15CA">
      <w:pPr>
        <w:jc w:val="both"/>
        <w:rPr>
          <w:sz w:val="20"/>
          <w:szCs w:val="20"/>
        </w:rPr>
      </w:pPr>
      <w:r w:rsidRPr="005F15CA">
        <w:rPr>
          <w:sz w:val="20"/>
          <w:szCs w:val="20"/>
        </w:rPr>
        <w:t xml:space="preserve">   </w:t>
      </w:r>
      <w:r w:rsidRPr="005F15CA">
        <w:rPr>
          <w:sz w:val="20"/>
          <w:szCs w:val="20"/>
        </w:rPr>
        <w:tab/>
        <w:t xml:space="preserve">В результате проведения процедур размещения муниципального заказа для нужд муниципального образования «Город удачный» получилась экономия бюджетных средств в размере </w:t>
      </w:r>
      <w:r w:rsidRPr="005F15CA">
        <w:rPr>
          <w:b/>
          <w:sz w:val="20"/>
          <w:szCs w:val="20"/>
        </w:rPr>
        <w:t>4 796 829,89</w:t>
      </w:r>
      <w:r w:rsidRPr="005F15CA">
        <w:rPr>
          <w:sz w:val="20"/>
          <w:szCs w:val="20"/>
        </w:rPr>
        <w:t xml:space="preserve"> рублей.</w:t>
      </w:r>
    </w:p>
    <w:p w:rsidR="00BC20A4" w:rsidRPr="00416215" w:rsidRDefault="00BC20A4" w:rsidP="00BC20A4">
      <w:pPr>
        <w:pStyle w:val="1"/>
      </w:pPr>
      <w:bookmarkStart w:id="5" w:name="_Toc219607942"/>
      <w:bookmarkStart w:id="6" w:name="_Toc219957618"/>
      <w:bookmarkStart w:id="7" w:name="_Toc410050100"/>
      <w:r>
        <w:t xml:space="preserve">1.3 </w:t>
      </w:r>
      <w:r w:rsidRPr="00416215">
        <w:t>Сфера потребительского рынка, малого предпринимательства</w:t>
      </w:r>
      <w:bookmarkEnd w:id="5"/>
      <w:bookmarkEnd w:id="6"/>
      <w:bookmarkEnd w:id="7"/>
    </w:p>
    <w:p w:rsidR="00BC20A4" w:rsidRPr="00F01679" w:rsidRDefault="00BC20A4" w:rsidP="004B14B3">
      <w:pPr>
        <w:pStyle w:val="aff1"/>
      </w:pPr>
      <w:r w:rsidRPr="00F01679">
        <w:t>Сфера потребительского рынка города (торговля, общественное питание, бытовое обслуживание населения) относится к числу важнейших разделов жизнеобеспечения населения  Удачного.</w:t>
      </w:r>
    </w:p>
    <w:p w:rsidR="00BC20A4" w:rsidRPr="00F01679" w:rsidRDefault="00BC20A4" w:rsidP="004B14B3">
      <w:pPr>
        <w:pStyle w:val="aff1"/>
      </w:pPr>
      <w:r w:rsidRPr="00F01679">
        <w:t xml:space="preserve">Развитие потребительского рынка в городе </w:t>
      </w:r>
      <w:r>
        <w:t>осуществл</w:t>
      </w:r>
      <w:r w:rsidRPr="00F01679">
        <w:t>яется за счет средств  предпринимателей. Розничная торговля активно развивается, быстро реагируя на изменения уровня жизни населения и требования, предъявляемые потребителем.</w:t>
      </w:r>
    </w:p>
    <w:p w:rsidR="00BC20A4" w:rsidRPr="004002E2" w:rsidRDefault="00BC20A4" w:rsidP="004B14B3">
      <w:pPr>
        <w:pStyle w:val="aff1"/>
      </w:pPr>
      <w:r w:rsidRPr="00D03F5C">
        <w:t>По итогам 2014 года на территории муниципального образования «Город Удачный» функционируют 173</w:t>
      </w:r>
      <w:r>
        <w:t xml:space="preserve"> объекта</w:t>
      </w:r>
      <w:r w:rsidRPr="00D03F5C">
        <w:t xml:space="preserve"> сферы потребительского рынка, из них</w:t>
      </w:r>
      <w:r w:rsidRPr="00D03F5C">
        <w:rPr>
          <w:color w:val="000000"/>
        </w:rPr>
        <w:t xml:space="preserve"> 120 объектов торговли, 9 аптек и аптечных пунктов, 1 торговый центр, 9 объектов общественного питания, 34</w:t>
      </w:r>
      <w:r w:rsidRPr="00D03F5C">
        <w:t>объекта бытового обслуживания населения.</w:t>
      </w:r>
      <w:r w:rsidR="00A86AA6">
        <w:t xml:space="preserve"> </w:t>
      </w:r>
      <w:r w:rsidRPr="00D03F5C">
        <w:t xml:space="preserve">По числу предприятий и численности работников отрасль торговли </w:t>
      </w:r>
      <w:r>
        <w:t xml:space="preserve"> продолжает</w:t>
      </w:r>
      <w:r w:rsidR="00A86AA6">
        <w:t xml:space="preserve"> </w:t>
      </w:r>
      <w:r>
        <w:t>сохранять</w:t>
      </w:r>
      <w:r w:rsidRPr="00D03F5C">
        <w:t xml:space="preserve"> лидирующее положение. Стабильно работает в городе </w:t>
      </w:r>
      <w:r w:rsidRPr="00D03F5C">
        <w:rPr>
          <w:b/>
        </w:rPr>
        <w:t>«</w:t>
      </w:r>
      <w:r w:rsidRPr="00D03F5C">
        <w:t>Торговый центр»по продаже продовольственных и промышленных товаров торговой площадью 987,8 кв.м. на 92 торговых мест</w:t>
      </w:r>
      <w:r>
        <w:t>а</w:t>
      </w:r>
      <w:r w:rsidRPr="00D03F5C">
        <w:t>.</w:t>
      </w:r>
      <w:r w:rsidR="00A86AA6">
        <w:t xml:space="preserve"> </w:t>
      </w:r>
      <w:r w:rsidRPr="004002E2">
        <w:t>За отчетный период  в городе открылось 4 новых объекта  торговли:</w:t>
      </w:r>
    </w:p>
    <w:p w:rsidR="00BC20A4" w:rsidRPr="004002E2" w:rsidRDefault="00BC20A4" w:rsidP="006573A7">
      <w:pPr>
        <w:pStyle w:val="af7"/>
        <w:numPr>
          <w:ilvl w:val="0"/>
          <w:numId w:val="2"/>
        </w:numPr>
        <w:spacing w:before="105" w:beforeAutospacing="0" w:after="105" w:afterAutospacing="0"/>
        <w:contextualSpacing/>
        <w:jc w:val="both"/>
        <w:rPr>
          <w:rFonts w:ascii="Bookman Old Style" w:hAnsi="Bookman Old Style"/>
          <w:sz w:val="20"/>
          <w:szCs w:val="20"/>
        </w:rPr>
      </w:pPr>
      <w:r w:rsidRPr="004002E2">
        <w:rPr>
          <w:rFonts w:ascii="Bookman Old Style" w:hAnsi="Bookman Old Style"/>
          <w:sz w:val="20"/>
          <w:szCs w:val="20"/>
        </w:rPr>
        <w:t>продовольственный магазин «Эдем» (ООО «Сибирь», м/ Новый город, в районе ж.д. № 18);</w:t>
      </w:r>
    </w:p>
    <w:p w:rsidR="00BC20A4" w:rsidRPr="004002E2" w:rsidRDefault="00BC20A4" w:rsidP="006573A7">
      <w:pPr>
        <w:pStyle w:val="af7"/>
        <w:numPr>
          <w:ilvl w:val="0"/>
          <w:numId w:val="2"/>
        </w:numPr>
        <w:spacing w:before="105" w:beforeAutospacing="0" w:after="105" w:afterAutospacing="0"/>
        <w:contextualSpacing/>
        <w:jc w:val="both"/>
        <w:rPr>
          <w:rFonts w:ascii="Bookman Old Style" w:hAnsi="Bookman Old Style"/>
          <w:sz w:val="20"/>
          <w:szCs w:val="20"/>
        </w:rPr>
      </w:pPr>
      <w:r w:rsidRPr="004002E2">
        <w:rPr>
          <w:rFonts w:ascii="Bookman Old Style" w:hAnsi="Bookman Old Style"/>
          <w:sz w:val="20"/>
          <w:szCs w:val="20"/>
        </w:rPr>
        <w:t>детский магазин промышленных товаров «Универсальный Детский Модный» (ИП Багимова Н.Г., м/н Новый город,  в районе ж.д. № 28);</w:t>
      </w:r>
    </w:p>
    <w:p w:rsidR="00BC20A4" w:rsidRPr="004002E2" w:rsidRDefault="00BC20A4" w:rsidP="006573A7">
      <w:pPr>
        <w:pStyle w:val="af7"/>
        <w:numPr>
          <w:ilvl w:val="0"/>
          <w:numId w:val="2"/>
        </w:numPr>
        <w:spacing w:before="105" w:beforeAutospacing="0" w:after="105" w:afterAutospacing="0"/>
        <w:contextualSpacing/>
        <w:jc w:val="both"/>
        <w:rPr>
          <w:rFonts w:ascii="Bookman Old Style" w:hAnsi="Bookman Old Style"/>
          <w:sz w:val="20"/>
          <w:szCs w:val="20"/>
        </w:rPr>
      </w:pPr>
      <w:r w:rsidRPr="004002E2">
        <w:rPr>
          <w:rFonts w:ascii="Bookman Old Style" w:hAnsi="Bookman Old Style"/>
          <w:sz w:val="20"/>
          <w:szCs w:val="20"/>
        </w:rPr>
        <w:t>магазин ритуальных услуг (ИП Майсурадзе А.В., м/н Надежный, ул. Ленина 9/1);</w:t>
      </w:r>
    </w:p>
    <w:p w:rsidR="00BC20A4" w:rsidRPr="004002E2" w:rsidRDefault="00BC20A4" w:rsidP="006573A7">
      <w:pPr>
        <w:pStyle w:val="af7"/>
        <w:numPr>
          <w:ilvl w:val="0"/>
          <w:numId w:val="2"/>
        </w:numPr>
        <w:spacing w:before="105" w:beforeAutospacing="0" w:after="105" w:afterAutospacing="0"/>
        <w:contextualSpacing/>
        <w:jc w:val="both"/>
        <w:rPr>
          <w:rFonts w:ascii="Bookman Old Style" w:hAnsi="Bookman Old Style"/>
          <w:sz w:val="20"/>
          <w:szCs w:val="20"/>
        </w:rPr>
      </w:pPr>
      <w:r w:rsidRPr="004002E2">
        <w:rPr>
          <w:rFonts w:ascii="Bookman Old Style" w:hAnsi="Bookman Old Style"/>
          <w:sz w:val="20"/>
          <w:szCs w:val="20"/>
        </w:rPr>
        <w:t>магазин промышленных товаров «Мир уюта» (ИП Безменова Л.В., м/н Новый город, д. 16, подъезд 2);</w:t>
      </w:r>
    </w:p>
    <w:p w:rsidR="00BC20A4" w:rsidRPr="004002E2" w:rsidRDefault="00BC20A4" w:rsidP="006573A7">
      <w:pPr>
        <w:pStyle w:val="af7"/>
        <w:numPr>
          <w:ilvl w:val="0"/>
          <w:numId w:val="2"/>
        </w:numPr>
        <w:spacing w:before="105" w:beforeAutospacing="0" w:after="105" w:afterAutospacing="0"/>
        <w:contextualSpacing/>
        <w:jc w:val="both"/>
        <w:rPr>
          <w:rFonts w:ascii="Bookman Old Style" w:hAnsi="Bookman Old Style"/>
          <w:sz w:val="20"/>
          <w:szCs w:val="20"/>
        </w:rPr>
      </w:pPr>
      <w:r w:rsidRPr="004002E2">
        <w:rPr>
          <w:rFonts w:ascii="Bookman Old Style" w:hAnsi="Bookman Old Style"/>
          <w:sz w:val="20"/>
          <w:szCs w:val="20"/>
        </w:rPr>
        <w:t xml:space="preserve">аптечный пункт «Здоровье» ( ООО «Дельта», м/н Новый город, в магазине «Эконом Центр», м/н Новый город, в районе ж.д. № 28). </w:t>
      </w:r>
    </w:p>
    <w:p w:rsidR="00BC20A4" w:rsidRPr="00F01679" w:rsidRDefault="00BC20A4" w:rsidP="004B14B3">
      <w:pPr>
        <w:pStyle w:val="aff1"/>
      </w:pPr>
      <w:r w:rsidRPr="00F01679">
        <w:t>Обеспеченность населения г. Удачный торговыми площадями магазинов продовольственной и непродовол</w:t>
      </w:r>
      <w:r>
        <w:t xml:space="preserve">ьственной торговли, </w:t>
      </w:r>
      <w:r w:rsidRPr="00830502">
        <w:rPr>
          <w:rFonts w:eastAsia="Calibri"/>
        </w:rPr>
        <w:t>утвержденными постановлением Правительства РС (Я) от 10.10.2010г. № 483</w:t>
      </w:r>
      <w:r>
        <w:rPr>
          <w:rFonts w:eastAsia="Calibri"/>
        </w:rPr>
        <w:t>,</w:t>
      </w:r>
      <w:r>
        <w:t xml:space="preserve"> на 01.01.2015г на 1000 жителей составляет 507,7</w:t>
      </w:r>
      <w:r w:rsidRPr="00F01679">
        <w:t>кв.м. (по Мирнинскому району РС (Я) суммарный норматив минимальной обеспеченности площадью торговых объектов составляет 4</w:t>
      </w:r>
      <w:r>
        <w:t>91 кв.м).  Таким образом, превышение от норматива составило 16</w:t>
      </w:r>
      <w:r w:rsidRPr="00F01679">
        <w:t>,7 кв. метров в расчете на 1000 жителей.</w:t>
      </w:r>
    </w:p>
    <w:p w:rsidR="00BC20A4" w:rsidRDefault="00BC20A4" w:rsidP="004B14B3">
      <w:pPr>
        <w:pStyle w:val="aff1"/>
      </w:pPr>
      <w:r w:rsidRPr="00F01679">
        <w:lastRenderedPageBreak/>
        <w:t>На протяжении 2011-2012 г.г. отмечается положительная динамика роста об</w:t>
      </w:r>
      <w:r>
        <w:t>орота розничной торговли: в 2014 году по отношению к 2013 году – рост на 5,7% и составил 2225,43</w:t>
      </w:r>
      <w:r w:rsidRPr="00F01679">
        <w:t xml:space="preserve"> млн. руб.  </w:t>
      </w:r>
      <w:r w:rsidRPr="005A0C89">
        <w:rPr>
          <w:rFonts w:eastAsia="Calibri"/>
        </w:rPr>
        <w:t>Удельный вес продовольственных товаров в общем товарообороте преобладает и составляет более 60 %.</w:t>
      </w:r>
    </w:p>
    <w:p w:rsidR="00BC20A4" w:rsidRPr="001B574D" w:rsidRDefault="00BC20A4" w:rsidP="004B14B3">
      <w:pPr>
        <w:pStyle w:val="aff1"/>
        <w:rPr>
          <w:rFonts w:eastAsia="Calibri"/>
        </w:rPr>
      </w:pPr>
      <w:r w:rsidRPr="00F01679">
        <w:t xml:space="preserve"> Оборот  розничной торговли на душу населения за январь</w:t>
      </w:r>
      <w:r>
        <w:t xml:space="preserve"> – декабрь 2014 г. составил   1</w:t>
      </w:r>
      <w:r w:rsidRPr="00F01679">
        <w:t>9</w:t>
      </w:r>
      <w:r>
        <w:t>1 100,0</w:t>
      </w:r>
      <w:r w:rsidRPr="00F01679">
        <w:t xml:space="preserve">  рублей.</w:t>
      </w:r>
      <w:r w:rsidR="00A86AA6">
        <w:t xml:space="preserve"> </w:t>
      </w:r>
      <w:r w:rsidRPr="001B574D">
        <w:t xml:space="preserve">Положительный темп роста товарооборота обеспечивается за счет расширения розничной торговой сети, </w:t>
      </w:r>
      <w:r w:rsidRPr="001B574D">
        <w:rPr>
          <w:rFonts w:eastAsia="Calibri"/>
        </w:rPr>
        <w:t xml:space="preserve">увеличения ассортимента и продажи товаров на ярмарках, а также за счет роста потребительских цен. </w:t>
      </w:r>
    </w:p>
    <w:p w:rsidR="00BC20A4" w:rsidRPr="004B14B3" w:rsidRDefault="00BC20A4" w:rsidP="004B14B3">
      <w:pPr>
        <w:pStyle w:val="aff1"/>
      </w:pPr>
      <w:r w:rsidRPr="00F01679">
        <w:t>Оборот о</w:t>
      </w:r>
      <w:r>
        <w:t>бщественного питания составил 77 9</w:t>
      </w:r>
      <w:r w:rsidRPr="00F01679">
        <w:t>8</w:t>
      </w:r>
      <w:r>
        <w:t>2</w:t>
      </w:r>
      <w:r w:rsidRPr="00F01679">
        <w:t>,0</w:t>
      </w:r>
      <w:r>
        <w:t>5 тыс. руб. или 106</w:t>
      </w:r>
      <w:r w:rsidRPr="00F01679">
        <w:t>,3% к уровню прошлого года в сопоставимых ценах. Оборот общественного питания на душу населения за январь-</w:t>
      </w:r>
      <w:r>
        <w:t>декабрь 2014 г. составил 6498,5</w:t>
      </w:r>
      <w:r w:rsidRPr="00F01679">
        <w:t xml:space="preserve"> руб.</w:t>
      </w:r>
      <w:r w:rsidRPr="00F4288D">
        <w:t>Основным фактором, сдерживающим развитие рынка общественного питания является то, что организовать бизнес становится все сложнее из-за роста затрат на производство, трудностей в подборе  квалифицированных кадров, а также отсутствие свободных площадей для размещения объектов общественного питания.</w:t>
      </w:r>
      <w:r w:rsidR="00A86AA6">
        <w:t xml:space="preserve"> </w:t>
      </w:r>
      <w:r w:rsidRPr="008C158C">
        <w:t xml:space="preserve">За отчетный  период открылось в </w:t>
      </w:r>
      <w:r w:rsidRPr="004B14B3">
        <w:t>городе 2 объекта общественного питания:</w:t>
      </w:r>
    </w:p>
    <w:p w:rsidR="00BC20A4" w:rsidRPr="004B14B3" w:rsidRDefault="00BC20A4" w:rsidP="006573A7">
      <w:pPr>
        <w:pStyle w:val="ae"/>
        <w:numPr>
          <w:ilvl w:val="0"/>
          <w:numId w:val="3"/>
        </w:numPr>
        <w:spacing w:after="0"/>
        <w:jc w:val="both"/>
        <w:rPr>
          <w:sz w:val="20"/>
          <w:szCs w:val="20"/>
        </w:rPr>
      </w:pPr>
      <w:r w:rsidRPr="004B14B3">
        <w:rPr>
          <w:sz w:val="20"/>
          <w:szCs w:val="20"/>
        </w:rPr>
        <w:t>спорт – бар (ООО «Сибирь, м/н Новый город,  в районе ж. д. № 18);</w:t>
      </w:r>
    </w:p>
    <w:p w:rsidR="00BC20A4" w:rsidRPr="004B14B3" w:rsidRDefault="00BC20A4" w:rsidP="006573A7">
      <w:pPr>
        <w:pStyle w:val="ae"/>
        <w:numPr>
          <w:ilvl w:val="0"/>
          <w:numId w:val="3"/>
        </w:numPr>
        <w:spacing w:after="0"/>
        <w:jc w:val="both"/>
        <w:rPr>
          <w:sz w:val="20"/>
          <w:szCs w:val="20"/>
        </w:rPr>
      </w:pPr>
      <w:r w:rsidRPr="004B14B3">
        <w:rPr>
          <w:sz w:val="20"/>
          <w:szCs w:val="20"/>
        </w:rPr>
        <w:t>кафе «Гурман» (ИП АрсалановаТ.В.,</w:t>
      </w:r>
      <w:r w:rsidR="00A86AA6">
        <w:rPr>
          <w:sz w:val="20"/>
          <w:szCs w:val="20"/>
        </w:rPr>
        <w:t xml:space="preserve"> </w:t>
      </w:r>
      <w:r w:rsidRPr="004B14B3">
        <w:rPr>
          <w:sz w:val="20"/>
          <w:szCs w:val="20"/>
        </w:rPr>
        <w:t>м/н Надежный, ул. Ленина 9, помещение 2).</w:t>
      </w:r>
    </w:p>
    <w:p w:rsidR="00BC20A4" w:rsidRPr="00F01679" w:rsidRDefault="00BC20A4" w:rsidP="004B14B3">
      <w:pPr>
        <w:pStyle w:val="aff1"/>
      </w:pPr>
      <w:r w:rsidRPr="00F01679">
        <w:t>В сфере платных услуг одним из важных вопросов является обеспечение населения города качественным бытовым обслуживанием.</w:t>
      </w:r>
    </w:p>
    <w:p w:rsidR="00BC20A4" w:rsidRPr="00F01679" w:rsidRDefault="00BC20A4" w:rsidP="004B14B3">
      <w:pPr>
        <w:pStyle w:val="aff1"/>
      </w:pPr>
      <w:r w:rsidRPr="00F01679">
        <w:t xml:space="preserve">Сегодня наблюдается неравномерность размещения предприятий данной отрасли. Наиболее развиты парикмахерские услуги. </w:t>
      </w:r>
      <w:r w:rsidRPr="004002E2">
        <w:t>На территории г</w:t>
      </w:r>
      <w:r>
        <w:t>орода по состоянию на 01.01.2015</w:t>
      </w:r>
      <w:r w:rsidRPr="004002E2">
        <w:t xml:space="preserve"> г.  действуют 4 диспетчерских служб такси, предоставляющие перевозчикам информационные услуги и выполняющие функцию координатора действий пассажира и перевозчика.</w:t>
      </w:r>
    </w:p>
    <w:p w:rsidR="00BC20A4" w:rsidRPr="00F01679" w:rsidRDefault="00BC20A4" w:rsidP="004B14B3">
      <w:pPr>
        <w:pStyle w:val="aff1"/>
      </w:pPr>
      <w:r w:rsidRPr="00F01679">
        <w:t>Одним из важных направлений развития потребительского рынка является – развитие местного товарного производства.</w:t>
      </w:r>
    </w:p>
    <w:p w:rsidR="00BC20A4" w:rsidRPr="004B14B3" w:rsidRDefault="00BC20A4" w:rsidP="004B14B3">
      <w:pPr>
        <w:pStyle w:val="aff1"/>
        <w:rPr>
          <w:szCs w:val="20"/>
        </w:rPr>
      </w:pPr>
      <w:r w:rsidRPr="004B14B3">
        <w:rPr>
          <w:szCs w:val="20"/>
        </w:rPr>
        <w:t xml:space="preserve">Производство потребительских товаров представлено производством пищевых продуктов. Производство непродовольственных потребительских товаров практически отсутствует. </w:t>
      </w:r>
    </w:p>
    <w:p w:rsidR="00BC20A4" w:rsidRPr="004B14B3" w:rsidRDefault="00BC20A4" w:rsidP="004B14B3">
      <w:pPr>
        <w:pStyle w:val="aff1"/>
      </w:pPr>
      <w:r w:rsidRPr="004B14B3">
        <w:t>Основными производителями продовольственных товаров являются:</w:t>
      </w:r>
    </w:p>
    <w:p w:rsidR="00BC20A4" w:rsidRPr="00697E31" w:rsidRDefault="00BC20A4" w:rsidP="004B14B3">
      <w:pPr>
        <w:pStyle w:val="aff1"/>
        <w:rPr>
          <w:bCs/>
        </w:rPr>
      </w:pPr>
      <w:r w:rsidRPr="00697E31">
        <w:rPr>
          <w:bCs/>
        </w:rPr>
        <w:t xml:space="preserve">1. </w:t>
      </w:r>
      <w:r w:rsidRPr="00697E31">
        <w:rPr>
          <w:b/>
          <w:i/>
        </w:rPr>
        <w:t xml:space="preserve">ООО «Городской рынок»: </w:t>
      </w:r>
      <w:r w:rsidRPr="00697E31">
        <w:t>производство</w:t>
      </w:r>
      <w:r w:rsidR="00A86AA6" w:rsidRPr="00697E31">
        <w:t xml:space="preserve"> </w:t>
      </w:r>
      <w:r w:rsidRPr="00697E31">
        <w:rPr>
          <w:bCs/>
        </w:rPr>
        <w:t xml:space="preserve">молочной продукции, хлеб и хлебобулочные изделия, кондитерские изделия; </w:t>
      </w:r>
    </w:p>
    <w:p w:rsidR="00BC20A4" w:rsidRPr="00697E31" w:rsidRDefault="00BC20A4" w:rsidP="004B14B3">
      <w:pPr>
        <w:pStyle w:val="aff1"/>
        <w:rPr>
          <w:bCs/>
        </w:rPr>
      </w:pPr>
      <w:r w:rsidRPr="00697E31">
        <w:rPr>
          <w:bCs/>
        </w:rPr>
        <w:t xml:space="preserve">2.  </w:t>
      </w:r>
      <w:r w:rsidRPr="00697E31">
        <w:rPr>
          <w:b/>
          <w:bCs/>
          <w:i/>
        </w:rPr>
        <w:t xml:space="preserve">ИП Торосян Д.Н.: </w:t>
      </w:r>
      <w:r w:rsidRPr="00697E31">
        <w:rPr>
          <w:bCs/>
        </w:rPr>
        <w:t xml:space="preserve"> производство хлеба и хлебобулочных изделий;</w:t>
      </w:r>
    </w:p>
    <w:p w:rsidR="00BC20A4" w:rsidRPr="00697E31" w:rsidRDefault="00BC20A4" w:rsidP="004B14B3">
      <w:pPr>
        <w:pStyle w:val="aff1"/>
        <w:rPr>
          <w:szCs w:val="20"/>
        </w:rPr>
      </w:pPr>
      <w:r w:rsidRPr="00697E31">
        <w:rPr>
          <w:bCs/>
          <w:szCs w:val="20"/>
        </w:rPr>
        <w:t>3.</w:t>
      </w:r>
      <w:r w:rsidRPr="00697E31">
        <w:rPr>
          <w:b/>
          <w:bCs/>
          <w:i/>
          <w:szCs w:val="20"/>
        </w:rPr>
        <w:t xml:space="preserve">Рыбоперерабатывающий цех «АЛМАР» </w:t>
      </w:r>
      <w:r w:rsidRPr="00697E31">
        <w:rPr>
          <w:bCs/>
          <w:szCs w:val="20"/>
        </w:rPr>
        <w:t>(ИП Казакова А.Н.):  производство рыбной продукции</w:t>
      </w:r>
      <w:r w:rsidRPr="00697E31">
        <w:rPr>
          <w:szCs w:val="20"/>
        </w:rPr>
        <w:t>;</w:t>
      </w:r>
    </w:p>
    <w:p w:rsidR="00BC20A4" w:rsidRPr="00697E31" w:rsidRDefault="00BC20A4" w:rsidP="004B14B3">
      <w:pPr>
        <w:pStyle w:val="aff1"/>
        <w:rPr>
          <w:bCs/>
        </w:rPr>
      </w:pPr>
      <w:r w:rsidRPr="00697E31">
        <w:t xml:space="preserve">4. </w:t>
      </w:r>
      <w:r w:rsidRPr="00697E31">
        <w:rPr>
          <w:b/>
          <w:i/>
        </w:rPr>
        <w:t>ИП Столярова</w:t>
      </w:r>
      <w:r w:rsidRPr="00697E31">
        <w:t xml:space="preserve"> Т.А.: производство  </w:t>
      </w:r>
      <w:r w:rsidRPr="00697E31">
        <w:rPr>
          <w:bCs/>
        </w:rPr>
        <w:t>хлеба и хлебобулочных изделий;</w:t>
      </w:r>
    </w:p>
    <w:p w:rsidR="00BC20A4" w:rsidRPr="00697E31" w:rsidRDefault="00BC20A4" w:rsidP="004B14B3">
      <w:pPr>
        <w:pStyle w:val="aff1"/>
        <w:rPr>
          <w:bCs/>
        </w:rPr>
      </w:pPr>
      <w:r w:rsidRPr="00697E31">
        <w:rPr>
          <w:bCs/>
        </w:rPr>
        <w:t>5</w:t>
      </w:r>
      <w:r w:rsidRPr="00697E31">
        <w:rPr>
          <w:b/>
          <w:bCs/>
          <w:i/>
        </w:rPr>
        <w:t>. ООО «Полярный волк</w:t>
      </w:r>
      <w:r w:rsidRPr="00697E31">
        <w:rPr>
          <w:bCs/>
        </w:rPr>
        <w:t>»: производство безалкогольной продукции и пивного напитка.</w:t>
      </w:r>
    </w:p>
    <w:p w:rsidR="00BC20A4" w:rsidRPr="004B14B3" w:rsidRDefault="00BC20A4" w:rsidP="004B14B3">
      <w:pPr>
        <w:pStyle w:val="aff1"/>
      </w:pPr>
      <w:r w:rsidRPr="004B14B3">
        <w:t xml:space="preserve">В 2014 году выпущено продовольственных товаров: цельномолочной продукции  - 352,2 тонн, хлеба и хлебобулочных изделий – 373,29 тонн, рыбной продукции -14,78 тонн. </w:t>
      </w:r>
    </w:p>
    <w:p w:rsidR="00BC20A4" w:rsidRPr="004B14B3" w:rsidRDefault="00BC20A4" w:rsidP="004B14B3">
      <w:pPr>
        <w:pStyle w:val="aff1"/>
      </w:pPr>
      <w:r w:rsidRPr="004B14B3">
        <w:t>В сравнении с 2013 годом выпуск хлеба и хлебобулочных изделий увеличился  на 05,1%. А также произошло увеличение производства молочной продукции на 39,8 %.</w:t>
      </w:r>
    </w:p>
    <w:p w:rsidR="00BC20A4" w:rsidRPr="004B14B3" w:rsidRDefault="00BC20A4" w:rsidP="004B14B3">
      <w:pPr>
        <w:pStyle w:val="aff1"/>
      </w:pPr>
      <w:r w:rsidRPr="004B14B3">
        <w:rPr>
          <w:rStyle w:val="apple-style-span"/>
        </w:rPr>
        <w:t xml:space="preserve">В целях сохранения своих позиций на рынке, предприятия расширяют ассортимент  продукции в соответствии с новейшими тенденциями. </w:t>
      </w:r>
      <w:r w:rsidRPr="004B14B3">
        <w:t>То есть, все большое значение приобретает сегмент «специфических» сортов хлеба и сдобы: сорта  с диетическим и профилактическим  эффектом (с отрубями, орешками, семечками), а также национальные сорта хлеба. Это, в свою очередь усилит значение именно маркетинговой политики предприятий, их способности определить нужды потребителей.</w:t>
      </w:r>
    </w:p>
    <w:p w:rsidR="00BC20A4" w:rsidRPr="004B14B3" w:rsidRDefault="00BC20A4" w:rsidP="004B14B3">
      <w:pPr>
        <w:pStyle w:val="aff1"/>
        <w:rPr>
          <w:rFonts w:eastAsia="Batang"/>
        </w:rPr>
      </w:pPr>
      <w:r w:rsidRPr="004B14B3">
        <w:rPr>
          <w:rFonts w:eastAsia="Batang"/>
        </w:rPr>
        <w:lastRenderedPageBreak/>
        <w:t>В целом, развитие пищевой промышленности города имеет положительную динамику, имеет возможность более полного использования производственных мощностей, производства высоко конкурентной продукции, возможность привлечения инвестиций.</w:t>
      </w:r>
    </w:p>
    <w:p w:rsidR="00BC20A4" w:rsidRDefault="00BC20A4" w:rsidP="004B14B3">
      <w:pPr>
        <w:pStyle w:val="aff1"/>
      </w:pPr>
      <w:r w:rsidRPr="004B14B3">
        <w:t>Деятельность рыбоперерабатывающего цеха «АЛМар» (ИП Казакова А.Н.) заключается в закупе, заготовке, переработке и реализации  рыбной продукции. В ассортименте цеха: набор ухи, пряные рулеты из скумбрии, соленая и копченая сельдь, скумбрия, корюшка, форель, муксун копченый.</w:t>
      </w:r>
    </w:p>
    <w:p w:rsidR="00BC20A4" w:rsidRDefault="00BC20A4" w:rsidP="00235278">
      <w:pPr>
        <w:pStyle w:val="ae"/>
      </w:pPr>
      <w:r>
        <w:t>Ценообразование</w:t>
      </w:r>
    </w:p>
    <w:p w:rsidR="00BC20A4" w:rsidRDefault="00BC20A4" w:rsidP="004B14B3">
      <w:pPr>
        <w:pStyle w:val="aff1"/>
      </w:pPr>
      <w:r w:rsidRPr="00403AF2">
        <w:t>В настоящее время соблюдению в регионах ФЗ №381 на высшем уровне уделяется особое внимание. Данный закон регламентирует предельно допустимый рост цен на основные продукты питания, он не должен превышать 30% в течение тридцати дней подряд.</w:t>
      </w:r>
      <w:r w:rsidRPr="00F01679">
        <w:t xml:space="preserve"> Одной из мер поддержки населения в районе является утверждение перечня социально значимых продовольственных товаров и предельного размера торговых надбав</w:t>
      </w:r>
      <w:r>
        <w:t>ок. Контроль над их</w:t>
      </w:r>
      <w:r w:rsidRPr="00F01679">
        <w:t xml:space="preserve"> соблюдением возложен на Госкомцен – РЭК РС (Я).</w:t>
      </w:r>
    </w:p>
    <w:p w:rsidR="00BC20A4" w:rsidRDefault="00BC20A4" w:rsidP="004B14B3">
      <w:pPr>
        <w:pStyle w:val="aff1"/>
      </w:pPr>
      <w:r w:rsidRPr="00F01679">
        <w:t>Главой Администрации Мирнинского района был утвержден размер предельных торг</w:t>
      </w:r>
      <w:r>
        <w:t>овых надбавок на 23 наименования</w:t>
      </w:r>
      <w:r w:rsidRPr="00F01679">
        <w:t xml:space="preserve"> социально значимых продуктов питания.</w:t>
      </w:r>
      <w:r>
        <w:t xml:space="preserve"> В предельный размер торговых надбавок включены все необходимые затраты, в том числе транспортные расходы. Таким образом, включение дополнительных затрат при расчете розничных цен хозяйствующими субъектами недопустимо.</w:t>
      </w:r>
    </w:p>
    <w:p w:rsidR="00BC20A4" w:rsidRPr="00F30558" w:rsidRDefault="00BC20A4" w:rsidP="004B14B3">
      <w:pPr>
        <w:pStyle w:val="aff1"/>
        <w:rPr>
          <w:lang w:eastAsia="ar-SA"/>
        </w:rPr>
      </w:pPr>
      <w:r w:rsidRPr="008F6969">
        <w:rPr>
          <w:rFonts w:eastAsia="Calibri"/>
        </w:rPr>
        <w:t xml:space="preserve">Понятие «торговая надбавка» не идентично понятию «цена товара». </w:t>
      </w:r>
      <w:r w:rsidRPr="008F6969">
        <w:t xml:space="preserve">Администрация  района </w:t>
      </w:r>
      <w:r w:rsidRPr="008F6969">
        <w:rPr>
          <w:rFonts w:eastAsia="Calibri"/>
        </w:rPr>
        <w:t>не устанавливает цены в буквальном смысле слова, а лишь регулирует размер торговой надбавки, которая представляет собой коэффициент к цене закупа и учитывает все расходы торгового предприятия для осуществления торговой деятельности</w:t>
      </w:r>
      <w:r>
        <w:rPr>
          <w:rFonts w:eastAsia="Calibri"/>
        </w:rPr>
        <w:t>.</w:t>
      </w:r>
      <w:r w:rsidR="00A86AA6">
        <w:rPr>
          <w:rFonts w:eastAsia="Calibri"/>
        </w:rPr>
        <w:t xml:space="preserve"> </w:t>
      </w:r>
      <w:r w:rsidRPr="008F6969">
        <w:rPr>
          <w:color w:val="000000"/>
        </w:rPr>
        <w:t>Торговые надбавки обязаны соблюдать все хозяйствующие субъекты, в том числе и  индивидуальные предприниматели.</w:t>
      </w:r>
      <w:r w:rsidR="00A86AA6">
        <w:rPr>
          <w:color w:val="000000"/>
        </w:rPr>
        <w:t xml:space="preserve"> </w:t>
      </w:r>
      <w:r w:rsidRPr="00F30558">
        <w:rPr>
          <w:lang w:eastAsia="ar-SA"/>
        </w:rPr>
        <w:t xml:space="preserve">По официальным данным статистики на территории района рост цен на потребительские товары составил 8,5 %. Повышение цен на капусту, картофель, лук и морковь носит сезонный характер. Основной причиной увеличения розничных цен является рост закупочных цен у оптовых поставщиков. </w:t>
      </w:r>
    </w:p>
    <w:p w:rsidR="00BC20A4" w:rsidRPr="002764FE" w:rsidRDefault="00BC20A4" w:rsidP="004B14B3">
      <w:pPr>
        <w:pStyle w:val="aff1"/>
      </w:pPr>
      <w:r w:rsidRPr="002764FE">
        <w:t>Решением сессии Удачнинского  городского Совета от 18 марта 2013 года № 14-10  были преданы полномочия местного  самоуправления МО «Город Удачный» по определению границ прилегающих к некоторым организациям  и объектам территорий,  на которых не допускается розничная продажа алкогольной продукции, органам местного самоуправлен</w:t>
      </w:r>
      <w:r w:rsidR="00A86AA6">
        <w:t>ия муниципального образования «</w:t>
      </w:r>
      <w:r w:rsidRPr="002764FE">
        <w:t xml:space="preserve">Мирнинский район»  Республики Саха (Якутия) на основании Соглашения на безвозмездной основе на срок  с 01.01 2014 г. по 31.12.2014 г. </w:t>
      </w:r>
    </w:p>
    <w:p w:rsidR="00BC20A4" w:rsidRDefault="00BC20A4" w:rsidP="004B14B3">
      <w:pPr>
        <w:pStyle w:val="aff1"/>
      </w:pPr>
      <w:r w:rsidRPr="00906276">
        <w:t xml:space="preserve">В рамках исполнения переданных полномочий Постановлением Главы района от </w:t>
      </w:r>
      <w:r w:rsidRPr="00F30558">
        <w:t>02.09.2013</w:t>
      </w:r>
      <w:r w:rsidRPr="00906276">
        <w:t xml:space="preserve"> г.</w:t>
      </w:r>
      <w:r>
        <w:t xml:space="preserve"> №1448</w:t>
      </w:r>
      <w:r w:rsidRPr="00906276">
        <w:t xml:space="preserve"> «О территориях, на которых не допускается розничная продажа алкогольной продукции» определены прилегающие территории к общественным местам, на которых запрещена реализация алкогольной продукции, с установлением расстояния</w:t>
      </w:r>
      <w:r>
        <w:t>:</w:t>
      </w:r>
    </w:p>
    <w:p w:rsidR="00BC20A4" w:rsidRPr="00F30558" w:rsidRDefault="00BC20A4" w:rsidP="004B14B3">
      <w:pPr>
        <w:pStyle w:val="aff1"/>
      </w:pPr>
      <w:r w:rsidRPr="00F30558">
        <w:t>- при наличии обособленной территории - не менее 200 метров между двумя ближайшими точками от входа для посетителей на обособленную территорию мест массового скопления граждан, мест нахождения источников повышенной опасности до входа для посетителей в стационарный объект торговли;</w:t>
      </w:r>
    </w:p>
    <w:p w:rsidR="00BC20A4" w:rsidRPr="00F30558" w:rsidRDefault="00BC20A4" w:rsidP="004B14B3">
      <w:pPr>
        <w:pStyle w:val="aff1"/>
      </w:pPr>
      <w:r w:rsidRPr="00F30558">
        <w:t>- при отсутствии обособленной территории – не мене 250 метров  между двумя ближайшими точками от входа для посетителей в здание мест скопления граждан, мест нахождения источников повышенной опасности до входа для посетителей в стационарный объект торговли.</w:t>
      </w:r>
    </w:p>
    <w:p w:rsidR="00BC20A4" w:rsidRDefault="00BC20A4" w:rsidP="004B14B3">
      <w:pPr>
        <w:pStyle w:val="aff1"/>
      </w:pPr>
      <w:r>
        <w:t>По состоянию на 01.01.2015</w:t>
      </w:r>
      <w:r w:rsidRPr="00906276">
        <w:t xml:space="preserve"> г. розничную продажу алкогольной продукции на территории МО «Город Удачный» осуществляют </w:t>
      </w:r>
      <w:r w:rsidRPr="004002E2">
        <w:t>15</w:t>
      </w:r>
      <w:r w:rsidRPr="00906276">
        <w:t xml:space="preserve"> объектов розничной торговли и общественного питания на основании </w:t>
      </w:r>
      <w:r>
        <w:t>выданных</w:t>
      </w:r>
      <w:r w:rsidRPr="00906276">
        <w:t xml:space="preserve"> лицензий. </w:t>
      </w:r>
    </w:p>
    <w:p w:rsidR="00BC20A4" w:rsidRPr="004002E2" w:rsidRDefault="00BC20A4" w:rsidP="004B14B3">
      <w:pPr>
        <w:pStyle w:val="aff1"/>
      </w:pPr>
      <w:r w:rsidRPr="004002E2">
        <w:t>27 ноября 2014 года Законом Республики Саха (Якутия)  1374-З № 303-</w:t>
      </w:r>
      <w:r w:rsidRPr="004002E2">
        <w:rPr>
          <w:lang w:val="en-US"/>
        </w:rPr>
        <w:t>V</w:t>
      </w:r>
      <w:r w:rsidRPr="004002E2">
        <w:t xml:space="preserve"> внесены изменения «Об установлении дополнительных ограничений времени, условий и мест розничной продажи </w:t>
      </w:r>
      <w:r w:rsidRPr="004002E2">
        <w:lastRenderedPageBreak/>
        <w:t xml:space="preserve">алкогольной продукции в Республике Саха (Якутия) розничная продажа алкогольной продукции, а именно: с 1 января 2015 года на территории Республики Саха (Якутия) розничная продажа алкогольной продукции допускается только в специализированных стационарных торговых объектах по розничной продаже </w:t>
      </w:r>
      <w:r>
        <w:t>алкогольной и табачной продукции</w:t>
      </w:r>
      <w:r w:rsidRPr="004002E2">
        <w:t>.</w:t>
      </w:r>
    </w:p>
    <w:p w:rsidR="00BC20A4" w:rsidRDefault="00BC20A4" w:rsidP="00235278">
      <w:pPr>
        <w:pStyle w:val="ae"/>
      </w:pPr>
      <w:r>
        <w:tab/>
      </w:r>
      <w:r w:rsidRPr="000642AC">
        <w:t>Развитие предпринимательства</w:t>
      </w:r>
    </w:p>
    <w:p w:rsidR="00BC20A4" w:rsidRDefault="00BC20A4" w:rsidP="004B14B3">
      <w:pPr>
        <w:pStyle w:val="aff1"/>
        <w:rPr>
          <w:rStyle w:val="apple-style-span"/>
          <w:rFonts w:ascii="Bookman Old Style" w:hAnsi="Bookman Old Style"/>
          <w:color w:val="000000"/>
          <w:szCs w:val="20"/>
        </w:rPr>
      </w:pPr>
      <w:r w:rsidRPr="000758C8">
        <w:t xml:space="preserve">В настоящее время на территории города </w:t>
      </w:r>
      <w:r w:rsidRPr="000758C8">
        <w:rPr>
          <w:rFonts w:eastAsia="Calibri"/>
        </w:rPr>
        <w:t xml:space="preserve">осуществляют  свою деятельность </w:t>
      </w:r>
      <w:r w:rsidRPr="000758C8">
        <w:t xml:space="preserve">44  малых предприятий </w:t>
      </w:r>
      <w:r w:rsidRPr="000758C8">
        <w:rPr>
          <w:rFonts w:eastAsia="Calibri"/>
        </w:rPr>
        <w:t>(включая микропредприятия) и 315 индивидуальных предпринимателей.  В сфере малого предпринимательства занято 905 человек, что составляет 11 %</w:t>
      </w:r>
      <w:r w:rsidRPr="000758C8">
        <w:t xml:space="preserve"> от численности занятых в экономке города. Рост количества индивидуальных предпринимателей  наблюдался в розничной торговле, в сфере транспортных и платных услуг.</w:t>
      </w:r>
      <w:r w:rsidR="00A86AA6">
        <w:t xml:space="preserve"> </w:t>
      </w:r>
      <w:r w:rsidRPr="000758C8">
        <w:rPr>
          <w:rStyle w:val="apple-style-span"/>
          <w:rFonts w:ascii="Bookman Old Style" w:hAnsi="Bookman Old Style"/>
          <w:color w:val="000000"/>
          <w:szCs w:val="20"/>
        </w:rPr>
        <w:t>Количество субъектов малого предпринимательства в расчете на 1000 человек населения составило 23,9 субъекта</w:t>
      </w:r>
      <w:r>
        <w:rPr>
          <w:rStyle w:val="apple-style-span"/>
          <w:rFonts w:ascii="Bookman Old Style" w:hAnsi="Bookman Old Style"/>
          <w:color w:val="000000"/>
          <w:szCs w:val="20"/>
        </w:rPr>
        <w:t>.</w:t>
      </w:r>
    </w:p>
    <w:p w:rsidR="00BC20A4" w:rsidRPr="00697E31" w:rsidRDefault="00BC20A4" w:rsidP="00235278">
      <w:pPr>
        <w:pStyle w:val="ae"/>
        <w:rPr>
          <w:sz w:val="20"/>
          <w:szCs w:val="20"/>
        </w:rPr>
      </w:pPr>
      <w:r w:rsidRPr="00697E31">
        <w:rPr>
          <w:sz w:val="20"/>
          <w:szCs w:val="20"/>
        </w:rPr>
        <w:t>Отраслевая структура малого и среднего предпринимательства по видам экономической деятельности по состоянию на 01.01.2014 г.</w:t>
      </w:r>
    </w:p>
    <w:p w:rsidR="00BC20A4" w:rsidRPr="000758C8" w:rsidRDefault="00BC20A4" w:rsidP="00BC20A4">
      <w:pPr>
        <w:jc w:val="both"/>
        <w:rPr>
          <w:rFonts w:ascii="Bookman Old Style" w:hAnsi="Bookman Old Style"/>
          <w:sz w:val="20"/>
          <w:szCs w:val="20"/>
        </w:rPr>
      </w:pPr>
      <w:r w:rsidRPr="000709EF">
        <w:rPr>
          <w:rFonts w:ascii="Bookman Old Style" w:hAnsi="Bookman Old Style"/>
          <w:noProof/>
        </w:rPr>
        <w:drawing>
          <wp:inline distT="0" distB="0" distL="0" distR="0">
            <wp:extent cx="5553075" cy="3067050"/>
            <wp:effectExtent l="0" t="0" r="0" b="0"/>
            <wp:docPr id="31"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BC20A4" w:rsidRPr="00EB621C" w:rsidRDefault="00BC20A4" w:rsidP="003B68EE">
      <w:pPr>
        <w:pStyle w:val="aff1"/>
      </w:pPr>
      <w:r>
        <w:t>Поддержка</w:t>
      </w:r>
      <w:r w:rsidRPr="00EB621C">
        <w:t xml:space="preserve"> малого и среднего пр</w:t>
      </w:r>
      <w:r>
        <w:t>едпринимательства осуществляется</w:t>
      </w:r>
      <w:r w:rsidRPr="00EB621C">
        <w:t xml:space="preserve"> в рамках мероприятий, предусмотренных муниципальной целевой программой «Развитие предпринимательства в МО «Город Удачный» Мирнинского района РС (Я) на 2012-2014 годы.</w:t>
      </w:r>
    </w:p>
    <w:p w:rsidR="00BC20A4" w:rsidRDefault="00BC20A4" w:rsidP="004B14B3">
      <w:pPr>
        <w:pStyle w:val="aff1"/>
        <w:rPr>
          <w:b/>
        </w:rPr>
      </w:pPr>
      <w:r w:rsidRPr="000758C8">
        <w:t>Запланированные мероприятия программы проводятся по основным направлениям: финансовая, имущественная, образовательная, консультационная и информационная поддержка субъектам малого и среднего предпринимательства.  Обеспечение доступа субъектов малого и среднего предпринимательства к финансовым ресурсам осуществляется через предоставление грантов на открытие собственного дела (безвозвратные субсидии предпринимателям на приобретение оборудования и аренду помещения в первый год  деятельности) и</w:t>
      </w:r>
      <w:r w:rsidRPr="00C7655B">
        <w:t>субсидирования части затрат субъектов малого и среднего предпринимательства на модернизацию (обновление) производственного оборудования, связанного с производством продукции и оказанием платных услуг населению</w:t>
      </w:r>
      <w:r w:rsidRPr="00694E3E">
        <w:t>.</w:t>
      </w:r>
    </w:p>
    <w:p w:rsidR="00BC20A4" w:rsidRPr="001C38F7" w:rsidRDefault="00BC20A4" w:rsidP="004B14B3">
      <w:pPr>
        <w:pStyle w:val="aff1"/>
      </w:pPr>
      <w:r w:rsidRPr="001C38F7">
        <w:t>В 2014 году получили субсидии 3 субъекта малого предпринимательства на сумму 300, 0 тыс. руб. Субсидии выделены индивидуальным предпринимателям на приобретение оборудования на следующие виды деятельности:</w:t>
      </w:r>
    </w:p>
    <w:p w:rsidR="00BC20A4" w:rsidRPr="001C38F7" w:rsidRDefault="00BC20A4" w:rsidP="004B14B3">
      <w:pPr>
        <w:pStyle w:val="aff1"/>
      </w:pPr>
      <w:r w:rsidRPr="001C38F7">
        <w:t>- бытовые услуги (Бизнес-проект «Оказание услуг по капитальному ремонту и производство прочих отделочных работ»;</w:t>
      </w:r>
    </w:p>
    <w:p w:rsidR="00BC20A4" w:rsidRPr="001C38F7" w:rsidRDefault="00BC20A4" w:rsidP="004B14B3">
      <w:pPr>
        <w:pStyle w:val="aff1"/>
      </w:pPr>
      <w:r w:rsidRPr="001C38F7">
        <w:t>- деятельность в области бухгалтерского учета и аудита (Бизнес-проект « Бухгалтерский аутсорсинг»);</w:t>
      </w:r>
    </w:p>
    <w:p w:rsidR="00BC20A4" w:rsidRPr="001C38F7" w:rsidRDefault="00BC20A4" w:rsidP="004B14B3">
      <w:pPr>
        <w:pStyle w:val="aff1"/>
      </w:pPr>
      <w:r w:rsidRPr="001C38F7">
        <w:lastRenderedPageBreak/>
        <w:t xml:space="preserve">- производство кондитерских изделий недлительного хранения (Бизнес-проект «Создание мобильной торговой точки по производству сладких десертов).            </w:t>
      </w:r>
    </w:p>
    <w:p w:rsidR="00BC20A4" w:rsidRPr="001C38F7" w:rsidRDefault="00BC20A4" w:rsidP="004B14B3">
      <w:pPr>
        <w:pStyle w:val="aff1"/>
      </w:pPr>
      <w:r w:rsidRPr="001C38F7">
        <w:t>А также получил финансовую поддержку (грант) начинающий предприниматель в размере 300 тыс. рублей на открытие банного комплекса в п. Надежный, в рамках реализации районной ведомственной целевой программы «Развитие предпринимательства и туризма  в Мирнинском  районе РС (Я) на 2014-206 годы».</w:t>
      </w:r>
    </w:p>
    <w:p w:rsidR="00BC20A4" w:rsidRDefault="00BC20A4" w:rsidP="004B14B3">
      <w:pPr>
        <w:pStyle w:val="aff1"/>
      </w:pPr>
      <w:r w:rsidRPr="00EB621C">
        <w:t>Имущественная поддержка субъектов малого и среднего   предпринимательства,    включает в</w:t>
      </w:r>
      <w:r>
        <w:t xml:space="preserve"> себя:</w:t>
      </w:r>
    </w:p>
    <w:p w:rsidR="00BC20A4" w:rsidRPr="00EB621C" w:rsidRDefault="00BC20A4" w:rsidP="004B14B3">
      <w:pPr>
        <w:pStyle w:val="aff1"/>
      </w:pPr>
      <w:r w:rsidRPr="00EB621C">
        <w:t xml:space="preserve"> - предоставление субъектам малого и среднего предпринимательства нежилых объектов недвижимости, находящихся в муниципальной собственности на льготных условиях или на безвозмездной основе;</w:t>
      </w:r>
    </w:p>
    <w:p w:rsidR="00BC20A4" w:rsidRPr="00EB621C" w:rsidRDefault="00BC20A4" w:rsidP="004B14B3">
      <w:pPr>
        <w:pStyle w:val="aff1"/>
      </w:pPr>
      <w:r w:rsidRPr="00EB621C">
        <w:t xml:space="preserve">- формирование перечня муниципального имущества, предназначенного для сдачи в аренду субъектам малого и среднего предпринимательства и организациям, образующим инфраструктуру поддержки малого и среднего предпринимательства. </w:t>
      </w:r>
    </w:p>
    <w:p w:rsidR="00BC20A4" w:rsidRPr="00EB621C" w:rsidRDefault="00BC20A4" w:rsidP="004B14B3">
      <w:pPr>
        <w:pStyle w:val="aff1"/>
      </w:pPr>
      <w:r w:rsidRPr="00EB621C">
        <w:t>Всего в Перечень включено 2 объекта недвижимости для сдачи в аренду общей площадью 430,3 кв.м., в т.ч. предоставлено:</w:t>
      </w:r>
    </w:p>
    <w:p w:rsidR="00BC20A4" w:rsidRPr="00EB621C" w:rsidRDefault="00BC20A4" w:rsidP="004B14B3">
      <w:pPr>
        <w:pStyle w:val="aff1"/>
      </w:pPr>
      <w:r w:rsidRPr="00EB621C">
        <w:t>- в  безвозмездное пользование  1 субъекту  предпринимательства общей площадью 424,8 кв.м.;</w:t>
      </w:r>
    </w:p>
    <w:p w:rsidR="00BC20A4" w:rsidRPr="00EB621C" w:rsidRDefault="00BC20A4" w:rsidP="004B14B3">
      <w:pPr>
        <w:pStyle w:val="aff1"/>
      </w:pPr>
      <w:r w:rsidRPr="00EB621C">
        <w:t>- на льготных условиях субъекту предпринимательства, общей площадью 5,5 кв.м.</w:t>
      </w:r>
    </w:p>
    <w:p w:rsidR="00BC20A4" w:rsidRPr="00697E31" w:rsidRDefault="00BC20A4" w:rsidP="00235278">
      <w:pPr>
        <w:pStyle w:val="ae"/>
        <w:rPr>
          <w:sz w:val="20"/>
          <w:szCs w:val="20"/>
        </w:rPr>
      </w:pPr>
      <w:r w:rsidRPr="00697E31">
        <w:rPr>
          <w:sz w:val="20"/>
          <w:szCs w:val="20"/>
        </w:rPr>
        <w:t>Образовательная поддержка</w:t>
      </w:r>
    </w:p>
    <w:p w:rsidR="00BC20A4" w:rsidRPr="00EB621C" w:rsidRDefault="00BC20A4" w:rsidP="004B14B3">
      <w:pPr>
        <w:pStyle w:val="aff1"/>
      </w:pPr>
      <w:r w:rsidRPr="00EB621C">
        <w:t xml:space="preserve">Информированность и образованность предпринимателя является одним из факторов его успеха. В этой связи, возрастает значимость образовательных программ, оказание консультационной поддержки и информирование населения о возможностях, предоставляемых государством для ведения собственного дела. </w:t>
      </w:r>
    </w:p>
    <w:p w:rsidR="00BC20A4" w:rsidRDefault="00BC20A4" w:rsidP="004B14B3">
      <w:pPr>
        <w:pStyle w:val="aff1"/>
      </w:pPr>
      <w:r w:rsidRPr="00EB621C">
        <w:t>Предприниматели активно принимают участие в общественной жизни города. По собственной инициативе участвуют в меценатстве, обеспечивают продуктовыми наборами, лекарственными препаратами  малообеспеченную категорию населения.</w:t>
      </w:r>
    </w:p>
    <w:p w:rsidR="00BC20A4" w:rsidRPr="009D5D58" w:rsidRDefault="00BC20A4" w:rsidP="004B14B3">
      <w:pPr>
        <w:pStyle w:val="aff1"/>
      </w:pPr>
      <w:r w:rsidRPr="009D5D58">
        <w:t xml:space="preserve">В мае месяце в администрации города обособленным отделом ГКУ «Центр поддержки предпринимательства РС (Я) был проведен обучающий семинар для специалистов бюджетных учреждений и представителей СМСП «Внедрение аутсорсинговых услуг в бюджетной сфере». </w:t>
      </w:r>
    </w:p>
    <w:p w:rsidR="00BC20A4" w:rsidRPr="009D5D58" w:rsidRDefault="00BC20A4" w:rsidP="004B14B3">
      <w:pPr>
        <w:pStyle w:val="aff1"/>
      </w:pPr>
      <w:r w:rsidRPr="009D5D58">
        <w:t>Прошли два</w:t>
      </w:r>
      <w:r w:rsidR="00A86AA6">
        <w:t xml:space="preserve"> </w:t>
      </w:r>
      <w:r w:rsidRPr="009D5D58">
        <w:t>выездных совещания при  заместителе Главы Администрации МО «Мирнинский район» по вопросам развития предпринимательства в Мирнинском районе с участием предпринимателей города.</w:t>
      </w:r>
    </w:p>
    <w:p w:rsidR="00BC20A4" w:rsidRPr="009D5D58" w:rsidRDefault="00BC20A4" w:rsidP="004B14B3">
      <w:pPr>
        <w:pStyle w:val="aff1"/>
      </w:pPr>
      <w:r w:rsidRPr="009D5D58">
        <w:t xml:space="preserve">В рамках </w:t>
      </w:r>
      <w:r w:rsidRPr="009D5D58">
        <w:rPr>
          <w:rStyle w:val="apple-style-span"/>
          <w:rFonts w:ascii="Bookman Old Style" w:hAnsi="Bookman Old Style"/>
        </w:rPr>
        <w:t>празднования Дня российского предпринимателя</w:t>
      </w:r>
      <w:r w:rsidR="00A86AA6">
        <w:rPr>
          <w:rStyle w:val="apple-style-span"/>
          <w:rFonts w:ascii="Bookman Old Style" w:hAnsi="Bookman Old Style"/>
        </w:rPr>
        <w:t xml:space="preserve"> </w:t>
      </w:r>
      <w:r w:rsidRPr="009D5D58">
        <w:t>проведено торжественное мероприятие, где были награждены лучшие представители бизнес-сообщества.</w:t>
      </w:r>
    </w:p>
    <w:p w:rsidR="00BC20A4" w:rsidRDefault="00BC20A4" w:rsidP="004B14B3">
      <w:pPr>
        <w:pStyle w:val="aff1"/>
      </w:pPr>
      <w:r>
        <w:tab/>
      </w:r>
      <w:r w:rsidRPr="00FD5C3C">
        <w:t>В городе в 2007 году был создан Совет по развитию предпринимательства, который продолжает свою деятельность. В ходе встреч Совета с администрацией города, обсуждались  вопросы законодательства,  защиты прав юридических лиц и индивидуальных предпринимателей; проводились «круглые столы» с участием главы города по проблемным вопросам развития малого и среднего бизнеса и определению путей их решения.</w:t>
      </w:r>
    </w:p>
    <w:p w:rsidR="00BC20A4" w:rsidRPr="00416215" w:rsidRDefault="00BC20A4" w:rsidP="00BC20A4">
      <w:pPr>
        <w:pStyle w:val="1"/>
      </w:pPr>
      <w:bookmarkStart w:id="8" w:name="_Toc189899443"/>
      <w:bookmarkStart w:id="9" w:name="_Toc219607945"/>
      <w:bookmarkStart w:id="10" w:name="_Toc219957621"/>
      <w:bookmarkStart w:id="11" w:name="_Toc410050101"/>
      <w:r>
        <w:t xml:space="preserve">1.4 </w:t>
      </w:r>
      <w:r w:rsidRPr="00416215">
        <w:t>Жилищно-коммунальная реформа</w:t>
      </w:r>
      <w:bookmarkEnd w:id="8"/>
      <w:bookmarkEnd w:id="9"/>
      <w:bookmarkEnd w:id="10"/>
      <w:bookmarkEnd w:id="11"/>
    </w:p>
    <w:p w:rsidR="00BC20A4" w:rsidRPr="00B65ED4" w:rsidRDefault="00BC20A4" w:rsidP="004B14B3">
      <w:pPr>
        <w:pStyle w:val="aff1"/>
      </w:pPr>
      <w:r w:rsidRPr="00B65ED4">
        <w:t>Жилищно – коммунальное хозяйство является одной из жизнеобеспечивающих отраслей экономики города Удачного.</w:t>
      </w:r>
    </w:p>
    <w:p w:rsidR="00BC20A4" w:rsidRPr="00B65ED4" w:rsidRDefault="00BC20A4" w:rsidP="004B14B3">
      <w:pPr>
        <w:pStyle w:val="aff1"/>
      </w:pPr>
      <w:r w:rsidRPr="00B65ED4">
        <w:t xml:space="preserve">Климатические особенности города Удачного требуют повышенной надежности и работоспособности инженерных систем жизнедеятельности населенных пунктов. </w:t>
      </w:r>
    </w:p>
    <w:p w:rsidR="00BC20A4" w:rsidRPr="00B65ED4" w:rsidRDefault="00BC20A4" w:rsidP="004B14B3">
      <w:pPr>
        <w:pStyle w:val="aff1"/>
      </w:pPr>
      <w:r w:rsidRPr="00B65ED4">
        <w:lastRenderedPageBreak/>
        <w:t>Продолжительность отопительного периода в городе составляет 264 суток из 365 дней в году. Поставщиками жилищно – коммунальных услуг в го</w:t>
      </w:r>
      <w:r>
        <w:t xml:space="preserve">роде Удачном являются: </w:t>
      </w:r>
      <w:r w:rsidRPr="00051AF6">
        <w:t>ПТВЭС АК АЛРОСА» (ОАО)</w:t>
      </w:r>
      <w:r w:rsidRPr="00B65ED4">
        <w:t xml:space="preserve"> и  ОАО АК « Якутскэнерго».</w:t>
      </w:r>
    </w:p>
    <w:p w:rsidR="00BC20A4" w:rsidRPr="00B65ED4" w:rsidRDefault="00BC20A4" w:rsidP="004B14B3">
      <w:pPr>
        <w:pStyle w:val="aff1"/>
      </w:pPr>
      <w:r w:rsidRPr="00B65ED4">
        <w:tab/>
        <w:t xml:space="preserve">Основу теплоснабжения города составляют </w:t>
      </w:r>
      <w:r w:rsidRPr="00051AF6">
        <w:t>5</w:t>
      </w:r>
      <w:r w:rsidRPr="00B65ED4">
        <w:t xml:space="preserve"> котельных работающих  на электроэнергии.</w:t>
      </w:r>
    </w:p>
    <w:p w:rsidR="00BC20A4" w:rsidRPr="00B65ED4" w:rsidRDefault="00BC20A4" w:rsidP="004B14B3">
      <w:pPr>
        <w:pStyle w:val="aff1"/>
      </w:pPr>
      <w:r w:rsidRPr="00B65ED4">
        <w:t>В качестве источника хозяйственно – питьевого водоснабжения в городе Удачном является река Сатыкан,  которая по классификации относится к источникам второго класса и может быть использована в питьевых целях после дополнительной очистки.</w:t>
      </w:r>
    </w:p>
    <w:p w:rsidR="00BC20A4" w:rsidRPr="00B65ED4" w:rsidRDefault="00BC20A4" w:rsidP="004B14B3">
      <w:pPr>
        <w:pStyle w:val="aff1"/>
      </w:pPr>
      <w:r w:rsidRPr="00B65ED4">
        <w:t>В населенном пункте эксплуатируется 1 водозаб</w:t>
      </w:r>
      <w:r>
        <w:t>ор и 2 канализационно – очистные</w:t>
      </w:r>
      <w:r w:rsidRPr="00B65ED4">
        <w:t xml:space="preserve"> сооружения. Водоснабжением  обеспечивается </w:t>
      </w:r>
      <w:r w:rsidRPr="0012540B">
        <w:t>329 416</w:t>
      </w:r>
      <w:r w:rsidRPr="00B65ED4">
        <w:t xml:space="preserve"> тыс. кв. метров жилого фонда. </w:t>
      </w:r>
    </w:p>
    <w:p w:rsidR="00BC20A4" w:rsidRPr="00B65ED4" w:rsidRDefault="00BC20A4" w:rsidP="004B14B3">
      <w:pPr>
        <w:pStyle w:val="aff1"/>
      </w:pPr>
      <w:r>
        <w:t>По состоянию на 01.01. 2015</w:t>
      </w:r>
      <w:r w:rsidRPr="00B65ED4">
        <w:t xml:space="preserve"> года  в г. Удачном   находится  </w:t>
      </w:r>
      <w:r>
        <w:t>73</w:t>
      </w:r>
      <w:r w:rsidRPr="00B65ED4">
        <w:t xml:space="preserve"> многоквартирных жилых домов  общей жилой площадью </w:t>
      </w:r>
      <w:r w:rsidRPr="0012540B">
        <w:t>329 416</w:t>
      </w:r>
      <w:r w:rsidRPr="00B65ED4">
        <w:t xml:space="preserve"> кв. мет</w:t>
      </w:r>
      <w:r>
        <w:t>ра, из них 36 домов – каменные в</w:t>
      </w:r>
      <w:r w:rsidRPr="00B65ED4">
        <w:t xml:space="preserve"> Новом городе, </w:t>
      </w:r>
      <w:r>
        <w:t>37</w:t>
      </w:r>
      <w:r w:rsidRPr="00B65ED4">
        <w:t xml:space="preserve"> домов – деревянные в п. Надежный. Все жилые дома благоустроенные, имеется центральное отопление, горячее и холодное водоснабжение, канализация.   </w:t>
      </w:r>
    </w:p>
    <w:p w:rsidR="00BC20A4" w:rsidRDefault="00BC20A4" w:rsidP="004B14B3">
      <w:pPr>
        <w:pStyle w:val="aff1"/>
      </w:pPr>
      <w:r w:rsidRPr="006B4F9D">
        <w:t>В 2014 году продолжалась работа с гражданами, проживающими в квартирах, (являющихся собственностью АК «АЛРОСА») и  не использовавших право приватизации.</w:t>
      </w:r>
    </w:p>
    <w:p w:rsidR="00BC20A4" w:rsidRPr="00051AF6" w:rsidRDefault="00BC20A4" w:rsidP="004B14B3">
      <w:pPr>
        <w:pStyle w:val="aff1"/>
        <w:rPr>
          <w:rFonts w:cs="Bookman Old Style"/>
        </w:rPr>
      </w:pPr>
      <w:r w:rsidRPr="00051AF6">
        <w:rPr>
          <w:color w:val="000000" w:themeColor="text1"/>
        </w:rPr>
        <w:t xml:space="preserve">В 2014 году продолжена реализация федеральной  целевой программы «Жилище». </w:t>
      </w:r>
      <w:hyperlink r:id="rId17" w:history="1">
        <w:r w:rsidRPr="00051AF6">
          <w:rPr>
            <w:rFonts w:cs="Bookman Old Style"/>
            <w:color w:val="000000" w:themeColor="text1"/>
          </w:rPr>
          <w:t>Подпрограмма</w:t>
        </w:r>
      </w:hyperlink>
      <w:r w:rsidRPr="00051AF6">
        <w:rPr>
          <w:rFonts w:cs="Bookman Old Style"/>
        </w:rPr>
        <w:t xml:space="preserve"> "Обеспечение жильем молодых семей" утверждена Постановлением Правительства РФ от 17 декабря 2010 г. N 1050 (в рамках Программы "Жилище" на 2011 - 2015 гг.). В первую очередь данный проект направлен на обеспечение доступным жильем молодых семей, поддержку неполных семей, в том числе и для погашения ипотечного кредита при покупке жилья в ипотеку (для семей</w:t>
      </w:r>
      <w:r>
        <w:rPr>
          <w:rFonts w:cs="Bookman Old Style"/>
        </w:rPr>
        <w:t>,</w:t>
      </w:r>
      <w:r w:rsidRPr="00051AF6">
        <w:rPr>
          <w:rFonts w:cs="Bookman Old Style"/>
        </w:rPr>
        <w:t xml:space="preserve"> взявших ипотеку до 2011 года).</w:t>
      </w:r>
    </w:p>
    <w:p w:rsidR="00BC20A4" w:rsidRPr="00051AF6" w:rsidRDefault="00BC20A4" w:rsidP="004B14B3">
      <w:pPr>
        <w:pStyle w:val="aff1"/>
        <w:rPr>
          <w:rFonts w:cs="Bookman Old Style"/>
        </w:rPr>
      </w:pPr>
      <w:r w:rsidRPr="00051AF6">
        <w:rPr>
          <w:rFonts w:cs="Bookman Old Style"/>
        </w:rPr>
        <w:t>1)Молодая семья, может реализовать субсидию только путем покупки квартиры;</w:t>
      </w:r>
    </w:p>
    <w:p w:rsidR="00BC20A4" w:rsidRPr="00051AF6" w:rsidRDefault="00BC20A4" w:rsidP="004B14B3">
      <w:pPr>
        <w:pStyle w:val="aff1"/>
        <w:rPr>
          <w:rFonts w:cs="Bookman Old Style"/>
        </w:rPr>
      </w:pPr>
      <w:r w:rsidRPr="00051AF6">
        <w:rPr>
          <w:rFonts w:cs="Bookman Old Style"/>
        </w:rPr>
        <w:t>2) помощь в приобретении жилья оказывается только молодым семьям с постоянным, официальным уровнем доходов, который позволяет оформить кредит и осуществлять выплаты, связанные с приобретением жилья, которые не покрываются субсидией;</w:t>
      </w:r>
    </w:p>
    <w:p w:rsidR="00BC20A4" w:rsidRPr="00051AF6" w:rsidRDefault="00BC20A4" w:rsidP="004B14B3">
      <w:pPr>
        <w:pStyle w:val="aff1"/>
        <w:rPr>
          <w:rFonts w:cs="Bookman Old Style"/>
        </w:rPr>
      </w:pPr>
      <w:r w:rsidRPr="00051AF6">
        <w:rPr>
          <w:rFonts w:cs="Bookman Old Style"/>
        </w:rPr>
        <w:t>3) согласно новой программе, молодые семьи лишаются возможности участвовать в программе погашения задолженности по кредиту.</w:t>
      </w:r>
    </w:p>
    <w:p w:rsidR="00BC20A4" w:rsidRPr="00051AF6" w:rsidRDefault="00BC20A4" w:rsidP="004B14B3">
      <w:pPr>
        <w:pStyle w:val="aff1"/>
        <w:rPr>
          <w:color w:val="000000" w:themeColor="text1"/>
        </w:rPr>
      </w:pPr>
      <w:r w:rsidRPr="00051AF6">
        <w:t xml:space="preserve">Социальная выплата выделяется в размере до 40% от стоимости стандартного жилья, а долю 60% от стоимости жилья молодая семья должна профинансировать за счет собственных или заемных средств. В рамках реализации подпрограммы «Обеспечение жильем молодых семей» ФЦП «Жилище» за 2014 год, свидетельства о праве на получение социальной выплаты на приобретение жилья получили 12 молодых семей, в том числе из местного бюджета </w:t>
      </w:r>
      <w:r w:rsidRPr="00051AF6">
        <w:rPr>
          <w:color w:val="000000" w:themeColor="text1"/>
        </w:rPr>
        <w:t>2 311 000 руб., всего за период начала работы подпрограммы выплаты получили 46 семей.</w:t>
      </w:r>
    </w:p>
    <w:p w:rsidR="00BC20A4" w:rsidRPr="00051AF6" w:rsidRDefault="00BC20A4" w:rsidP="004B14B3">
      <w:pPr>
        <w:pStyle w:val="aff1"/>
      </w:pPr>
      <w:r w:rsidRPr="00051AF6">
        <w:t>Участником программы может быть молодая семья, имеющая одного и более детей, в том числе неполная, состоящая из одного молодого родителя. Не являются исключением молодые семьи, в которых один из супругов не имеет российского гражданства.</w:t>
      </w:r>
    </w:p>
    <w:p w:rsidR="00BC20A4" w:rsidRPr="00051AF6" w:rsidRDefault="00BC20A4" w:rsidP="004B14B3">
      <w:pPr>
        <w:pStyle w:val="aff1"/>
      </w:pPr>
      <w:r w:rsidRPr="00051AF6">
        <w:t>Такая семья должна соответствовать следующим условиям:</w:t>
      </w:r>
    </w:p>
    <w:p w:rsidR="00BC20A4" w:rsidRPr="00051AF6" w:rsidRDefault="00BC20A4" w:rsidP="004B14B3">
      <w:pPr>
        <w:pStyle w:val="aff1"/>
      </w:pPr>
      <w:r w:rsidRPr="00051AF6">
        <w:t>- возраст каждого из супругов либо одного родителя в неполной семье не превышает 35 лет;</w:t>
      </w:r>
    </w:p>
    <w:p w:rsidR="00BC20A4" w:rsidRPr="00051AF6" w:rsidRDefault="00BC20A4" w:rsidP="004B14B3">
      <w:pPr>
        <w:pStyle w:val="aff1"/>
      </w:pPr>
      <w:r w:rsidRPr="00051AF6">
        <w:t>- молодая семья должна быть признана нуждающейся в жилом помещении;</w:t>
      </w:r>
    </w:p>
    <w:p w:rsidR="00BC20A4" w:rsidRPr="00051AF6" w:rsidRDefault="00BC20A4" w:rsidP="004B14B3">
      <w:pPr>
        <w:pStyle w:val="aff1"/>
      </w:pPr>
      <w:r w:rsidRPr="00051AF6">
        <w:t>- наличие у семьи доходов, позволяющих получить кредит, либо иных денежных средств, достаточных для оплаты стоимости жилья в части, превышающей размер предоставляемой социальной выплаты.</w:t>
      </w:r>
    </w:p>
    <w:p w:rsidR="00BC20A4" w:rsidRPr="00051AF6" w:rsidRDefault="00BC20A4" w:rsidP="004B14B3">
      <w:pPr>
        <w:pStyle w:val="aff1"/>
      </w:pPr>
      <w:r w:rsidRPr="00051AF6">
        <w:t>Полагаем, что сейчас созданы благоприятные условия для поддержки молодых семей. Для получения бюджетной поддержки достаточно изъявить желание и соответствовать указанным требованиям.</w:t>
      </w:r>
    </w:p>
    <w:p w:rsidR="00BC20A4" w:rsidRDefault="00BC20A4" w:rsidP="004B14B3">
      <w:pPr>
        <w:pStyle w:val="aff1"/>
        <w:rPr>
          <w:rFonts w:cs="Bookman Old Style"/>
        </w:rPr>
      </w:pPr>
      <w:r>
        <w:lastRenderedPageBreak/>
        <w:t>Городским Советом утверждено п</w:t>
      </w:r>
      <w:r w:rsidRPr="00EB4ED7">
        <w:t>оложение «О порядке признания граждан малоимущими в целях постановки на учет и предоставления жилых помещений в домах муниципального жилищного фонда по договорам социальн</w:t>
      </w:r>
      <w:r>
        <w:t>ого найма».</w:t>
      </w:r>
      <w:r w:rsidRPr="00051AF6">
        <w:rPr>
          <w:rFonts w:cs="Bookman Old Style"/>
        </w:rPr>
        <w:t xml:space="preserve">В рамках реализации программы «Обеспечение социальным жильем» граждан состоящим на учете нуждающихся в жилых помещениях, признанные в установленном порядке малоимущими по состоянию на 01.01.2015 года состоят 45 семей. За 2014 год предоставлено 4 благоустроенных квартиры. В 2013 году предоставлены 5 квартир. Администрацией МО «Город Удачный» проводятся мероприятия по оформлению выморочного имущества  с дальнейшим проведением ремонтных работ в квартирах и распределением гражданам состоящим на учете. </w:t>
      </w:r>
    </w:p>
    <w:p w:rsidR="00BC20A4" w:rsidRPr="00747094" w:rsidRDefault="00BC20A4" w:rsidP="004B14B3">
      <w:pPr>
        <w:pStyle w:val="aff1"/>
      </w:pPr>
      <w:r w:rsidRPr="00747094">
        <w:t>Во исполнение  Федерального Закона от 25.10.2002 года №125-ФЗ » О жилищных субсидиях гражданам, выезжающим из районов Крайнего Севера и приравненных к ним местностей» проведена межведомственная комиссия по постановке на учет граждан, имеющих право на получение социальной выплаты для приобретения жилья, в связи с выездом из районов Крайнего Севера.</w:t>
      </w:r>
    </w:p>
    <w:p w:rsidR="00BC20A4" w:rsidRPr="00747094" w:rsidRDefault="00BC20A4" w:rsidP="004B14B3">
      <w:pPr>
        <w:pStyle w:val="aff1"/>
      </w:pPr>
      <w:r w:rsidRPr="00747094">
        <w:t>В списке учета граждан желающих выехать из района Крайнего Севера, имеющих право на получение жилищн</w:t>
      </w:r>
      <w:r>
        <w:t>ых субсидий, состоит – 716 семьи (54-инвалиды, 506-пенсионеры, 156</w:t>
      </w:r>
      <w:r w:rsidRPr="00747094">
        <w:t>-работающие). На основании утвержденного списка граждан участников подпрограммы, изъявивших желание получить сертификаты</w:t>
      </w:r>
      <w:r>
        <w:t xml:space="preserve"> ежегодно</w:t>
      </w:r>
      <w:r w:rsidRPr="00747094">
        <w:t xml:space="preserve">, после распределения по субъектам Российской Федерации средств федерального бюджета, предусмотренных в федеральном законе о федеральном бюджете на </w:t>
      </w:r>
      <w:r>
        <w:t>очередной финансовый</w:t>
      </w:r>
      <w:r w:rsidRPr="00747094">
        <w:t xml:space="preserve"> год, Правительством РС (Я) формируются списки граждан – получателей жилищных сертификатов, которые формируются по дате подачи заявления с  предоставлением  требуемых документов.</w:t>
      </w:r>
      <w:r>
        <w:t xml:space="preserve"> В 2014 году Мирнинский район получит 80 государственных жилищных сертификатов для желающих выехать из районов Крайнего Севера.</w:t>
      </w:r>
    </w:p>
    <w:p w:rsidR="00BC20A4" w:rsidRPr="00747094" w:rsidRDefault="00BC20A4" w:rsidP="004B14B3">
      <w:pPr>
        <w:pStyle w:val="aff1"/>
      </w:pPr>
      <w:r w:rsidRPr="00747094">
        <w:t>Количество граждан, которые см</w:t>
      </w:r>
      <w:r>
        <w:t>огут получить сертификаты</w:t>
      </w:r>
      <w:r w:rsidRPr="00747094">
        <w:t>, зависит от объема средств, кот</w:t>
      </w:r>
      <w:r>
        <w:t>орые выделены республике на очередной финансовый</w:t>
      </w:r>
      <w:r w:rsidRPr="00747094">
        <w:t xml:space="preserve"> год из федерального бюджета.</w:t>
      </w:r>
    </w:p>
    <w:p w:rsidR="00BC20A4" w:rsidRPr="00051AF6" w:rsidRDefault="00BC20A4" w:rsidP="004B14B3">
      <w:pPr>
        <w:pStyle w:val="aff1"/>
      </w:pPr>
      <w:r w:rsidRPr="00051AF6">
        <w:t>В рамках подготовке жилищно-коммунального хозяйства и предприятий топливно-энергетического комплекса города к отопительному сезону 2014-2015 г.г., городским штабом и рабочей группой были проверены __72___  объектов жилищного фонда, _10___образовательных, дошкольных и лечебных учреждений, __14___предприятий и организаций. По итогам проверки все организации, предприятия и учреждения в установленные сроки получили паспорта готовности, всего было выдано _67_. Были проведены плановые учебные тренировки по ликвидации аварийных ситуаций на объектах энергообеспечения (Электрокотельная «Авангардная») с привлечением служб города, ПЧ-5, ПТВС АК "АЛРОСА"(ОАО), ОАО АК "Якутскэнерго" ЗЭС,  а также по отработке оперативных действий служб города ПЧ-5, ПТВС АК "АЛРОСА"(ОАО), ОАО АК "Якутскэнерго" ЗЭС и  администрации МО "Город Удачный", при задымлении в городском коллекторе. Начало отопительного сезона на территории города с 1 сентября 2014 года.</w:t>
      </w:r>
    </w:p>
    <w:p w:rsidR="00BC20A4" w:rsidRPr="00051AF6" w:rsidRDefault="00BC20A4" w:rsidP="004B14B3">
      <w:pPr>
        <w:pStyle w:val="aff1"/>
      </w:pPr>
      <w:r w:rsidRPr="00051AF6">
        <w:t xml:space="preserve">В 2012 году было подписано трехстороннее соглашение между Правительством республики, АК «АЛРОСА» (ОАО) и муниципальными образованиями Мирнинского района о передаче в собственность муниципальным образованиям Мирнинского района объектов жилищного фонда АК «АЛРОСА» (ОАО) и о финансировании расходов по их содержанию. Соглашением определено, что с января месяца 2014 года жилищный фонд, обслуживаемый и содержащейся Компанией «АЛРОСА» передается на обслуживание и содержание муниципальному образованию «Город Удачный». В связи с чем в собственность МО "Город Удачный" к 2014 году </w:t>
      </w:r>
      <w:r w:rsidRPr="00051AF6">
        <w:rPr>
          <w:color w:val="000000" w:themeColor="text1"/>
        </w:rPr>
        <w:t>было передано 934 жилых помещения,</w:t>
      </w:r>
      <w:r w:rsidRPr="00051AF6">
        <w:t xml:space="preserve"> а с 01.07.2014 было ликвидировано Удачнинское отделение "УЖКХ" АК "АЛРОСА" (ОАО) и создано муниципальное унитарное предприятие "УПЖХ" МО "Город Удачный", а также из состава Удачнинского ГОКа выведено предприятие тепловых сетей и передано в структурное подразделение АК "АЛРОСА" (ОАО) ПТВС, тем самым на территории города произошло разделение предприятий по форме собственности. </w:t>
      </w:r>
    </w:p>
    <w:p w:rsidR="00BC20A4" w:rsidRPr="00051AF6" w:rsidRDefault="00BC20A4" w:rsidP="004B14B3">
      <w:pPr>
        <w:pStyle w:val="aff1"/>
      </w:pPr>
      <w:r w:rsidRPr="00051AF6">
        <w:t xml:space="preserve">До момента ликвидации и создания нового предприятия администрацией города совместно с АК "АЛРОСА"(ОАО) были проведены и выполнены ряд мероприятий, направленных на стабилизацию дальнейшей работы в сфере оказания населению города жилищных услуг. Для поддержания уровня оплаты труда, социальных и иных выплат, а также покрытие убытков, с АК "АЛРОСА" ОАО подписано долгосрочное Соглашение по субсидированию МУП "УПЖХ" МО </w:t>
      </w:r>
      <w:r w:rsidRPr="00051AF6">
        <w:lastRenderedPageBreak/>
        <w:t xml:space="preserve">"Город Удачный", также передано в муниципальную собственность с дальнейшим закреплением на праве хозяйственного ведения </w:t>
      </w:r>
      <w:r w:rsidRPr="00051AF6">
        <w:rPr>
          <w:color w:val="000000" w:themeColor="text1"/>
        </w:rPr>
        <w:t>за предприятием 9 единиц самоходной техники, 12 транспортных средств, и 49 движимых объектов.</w:t>
      </w:r>
      <w:r w:rsidR="00A86AA6">
        <w:rPr>
          <w:color w:val="000000" w:themeColor="text1"/>
        </w:rPr>
        <w:t xml:space="preserve"> </w:t>
      </w:r>
      <w:r w:rsidRPr="00051AF6">
        <w:rPr>
          <w:color w:val="000000" w:themeColor="text1"/>
        </w:rPr>
        <w:t>По инициативе Администрации города как собственника жилых помещений в многоквартирных домах были проведены очные и заочные голосования по выбору способа</w:t>
      </w:r>
      <w:r w:rsidRPr="00051AF6">
        <w:t xml:space="preserve"> управления многоквартирными домами, по результатам которых был выбран непосредственный способ управления и обслуживающей организацией собственники определили МУП "УПЖХ" МО "Город Удачный". В рамках подготовки жилищного фонда к отопительному сезону 2014-15 г.г., МУП "УПЖХ" провели все необходимые мероприятия в том числе общестроительные, сантехнические и электротехнические работы и получили на все жилые многоквартирные дома паспорта готовности.</w:t>
      </w:r>
    </w:p>
    <w:p w:rsidR="00BC20A4" w:rsidRPr="00051AF6" w:rsidRDefault="00BC20A4" w:rsidP="004B14B3">
      <w:pPr>
        <w:pStyle w:val="aff1"/>
      </w:pPr>
      <w:r w:rsidRPr="00051AF6">
        <w:t>Помимо проводимых реформ в сфере ЖКХ, АК "АЛРОСА"(ОАО) продолжила выполнять обязательства на территории нашего города, в части капитального и текущего ремонта жилищно-коммунального фонда, установки общедомовых приборов учета энергетических ресурсов в многоквартирных домах, сносу ветхого и аварийного жилья.  За период 2014 года были выполнены следующие работы</w:t>
      </w:r>
      <w:r w:rsidRPr="00051AF6">
        <w:rPr>
          <w:color w:val="F3A447" w:themeColor="accent2"/>
        </w:rPr>
        <w:t>:</w:t>
      </w:r>
    </w:p>
    <w:p w:rsidR="00BC20A4" w:rsidRPr="00051AF6" w:rsidRDefault="00BC20A4" w:rsidP="004B14B3">
      <w:pPr>
        <w:pStyle w:val="aff1"/>
      </w:pPr>
      <w:r w:rsidRPr="00051AF6">
        <w:t>По капитальному ремонту</w:t>
      </w:r>
    </w:p>
    <w:p w:rsidR="00BC20A4" w:rsidRPr="00051AF6" w:rsidRDefault="00BC20A4" w:rsidP="004B14B3">
      <w:pPr>
        <w:pStyle w:val="aff1"/>
      </w:pPr>
      <w:r w:rsidRPr="00051AF6">
        <w:t xml:space="preserve">- капитальный ремонт фасадов 5-ти жилых многоквартирных домов; </w:t>
      </w:r>
    </w:p>
    <w:p w:rsidR="00BC20A4" w:rsidRPr="00051AF6" w:rsidRDefault="00BC20A4" w:rsidP="004B14B3">
      <w:pPr>
        <w:pStyle w:val="aff1"/>
      </w:pPr>
      <w:r w:rsidRPr="00051AF6">
        <w:t>- капитальный ремонт мягкой кровли 5-ти жилых домов;</w:t>
      </w:r>
    </w:p>
    <w:p w:rsidR="00BC20A4" w:rsidRPr="00051AF6" w:rsidRDefault="00BC20A4" w:rsidP="004B14B3">
      <w:pPr>
        <w:pStyle w:val="aff1"/>
      </w:pPr>
      <w:r w:rsidRPr="00051AF6">
        <w:t>- капитальный ремонт сетей ТВК – в 2-х жилых домов</w:t>
      </w:r>
    </w:p>
    <w:p w:rsidR="00BC20A4" w:rsidRPr="00051AF6" w:rsidRDefault="00BC20A4" w:rsidP="004B14B3">
      <w:pPr>
        <w:pStyle w:val="aff1"/>
      </w:pPr>
      <w:r w:rsidRPr="00051AF6">
        <w:t>- капитальный ремонт подъездных козырьков в 2-х жилых домов;</w:t>
      </w:r>
    </w:p>
    <w:p w:rsidR="00BC20A4" w:rsidRPr="00051AF6" w:rsidRDefault="00BC20A4" w:rsidP="004B14B3">
      <w:pPr>
        <w:pStyle w:val="aff1"/>
      </w:pPr>
      <w:r w:rsidRPr="00051AF6">
        <w:t>- капитальный ремонт шиферной кровли в 2-х жилых домов;</w:t>
      </w:r>
    </w:p>
    <w:p w:rsidR="00BC20A4" w:rsidRPr="00051AF6" w:rsidRDefault="00BC20A4" w:rsidP="004B14B3">
      <w:pPr>
        <w:pStyle w:val="aff1"/>
      </w:pPr>
      <w:r w:rsidRPr="00051AF6">
        <w:t>- капитальный ремонт цоколя в 2-х жилых домов;</w:t>
      </w:r>
    </w:p>
    <w:p w:rsidR="00BC20A4" w:rsidRPr="00051AF6" w:rsidRDefault="00BC20A4" w:rsidP="004B14B3">
      <w:pPr>
        <w:pStyle w:val="aff1"/>
      </w:pPr>
      <w:r w:rsidRPr="00051AF6">
        <w:t>- капитальный ремонт электропроводки в 2-х жилых домов.</w:t>
      </w:r>
    </w:p>
    <w:p w:rsidR="00BC20A4" w:rsidRPr="00051AF6" w:rsidRDefault="00BC20A4" w:rsidP="004B14B3">
      <w:pPr>
        <w:pStyle w:val="aff1"/>
      </w:pPr>
      <w:r w:rsidRPr="00051AF6">
        <w:t>По текущему ремонту:</w:t>
      </w:r>
    </w:p>
    <w:p w:rsidR="00BC20A4" w:rsidRPr="00051AF6" w:rsidRDefault="00BC20A4" w:rsidP="004B14B3">
      <w:pPr>
        <w:pStyle w:val="aff1"/>
      </w:pPr>
      <w:r w:rsidRPr="00051AF6">
        <w:t>Ремонт подъездных козырьков,</w:t>
      </w:r>
    </w:p>
    <w:p w:rsidR="00BC20A4" w:rsidRPr="00051AF6" w:rsidRDefault="00BC20A4" w:rsidP="004B14B3">
      <w:pPr>
        <w:pStyle w:val="aff1"/>
      </w:pPr>
      <w:r w:rsidRPr="00051AF6">
        <w:t>Ремонт наружных швов</w:t>
      </w:r>
    </w:p>
    <w:p w:rsidR="00BC20A4" w:rsidRPr="00051AF6" w:rsidRDefault="00BC20A4" w:rsidP="004B14B3">
      <w:pPr>
        <w:pStyle w:val="aff1"/>
      </w:pPr>
      <w:r w:rsidRPr="00051AF6">
        <w:t>Ремонт кровли</w:t>
      </w:r>
    </w:p>
    <w:p w:rsidR="00BC20A4" w:rsidRPr="00051AF6" w:rsidRDefault="00BC20A4" w:rsidP="004B14B3">
      <w:pPr>
        <w:pStyle w:val="aff1"/>
      </w:pPr>
      <w:r w:rsidRPr="00051AF6">
        <w:t>Ремонт входных крылец</w:t>
      </w:r>
    </w:p>
    <w:p w:rsidR="00BC20A4" w:rsidRPr="00051AF6" w:rsidRDefault="00BC20A4" w:rsidP="004B14B3">
      <w:pPr>
        <w:pStyle w:val="aff1"/>
      </w:pPr>
      <w:r w:rsidRPr="00051AF6">
        <w:t>Ремонт фасадов</w:t>
      </w:r>
    </w:p>
    <w:p w:rsidR="00BC20A4" w:rsidRPr="00051AF6" w:rsidRDefault="00BC20A4" w:rsidP="004B14B3">
      <w:pPr>
        <w:pStyle w:val="aff1"/>
      </w:pPr>
      <w:r w:rsidRPr="00051AF6">
        <w:t>Ремонт обшивки цоколя</w:t>
      </w:r>
    </w:p>
    <w:p w:rsidR="00BC20A4" w:rsidRPr="00051AF6" w:rsidRDefault="00BC20A4" w:rsidP="004B14B3">
      <w:pPr>
        <w:pStyle w:val="aff1"/>
      </w:pPr>
      <w:r w:rsidRPr="00051AF6">
        <w:t>Ремонт остекления оконных переплетов в подъездах</w:t>
      </w:r>
    </w:p>
    <w:p w:rsidR="00BC20A4" w:rsidRPr="00051AF6" w:rsidRDefault="00BC20A4" w:rsidP="004B14B3">
      <w:pPr>
        <w:pStyle w:val="aff1"/>
      </w:pPr>
      <w:r w:rsidRPr="00051AF6">
        <w:t>Ремонт и утепление входных дверных блоков</w:t>
      </w:r>
    </w:p>
    <w:p w:rsidR="00BC20A4" w:rsidRPr="00051AF6" w:rsidRDefault="00BC20A4" w:rsidP="004B14B3">
      <w:pPr>
        <w:pStyle w:val="aff1"/>
      </w:pPr>
      <w:r w:rsidRPr="00051AF6">
        <w:t>Утепление и очистка вент. Каналов</w:t>
      </w:r>
    </w:p>
    <w:p w:rsidR="00BC20A4" w:rsidRPr="00051AF6" w:rsidRDefault="00BC20A4" w:rsidP="004B14B3">
      <w:pPr>
        <w:pStyle w:val="aff1"/>
      </w:pPr>
      <w:r w:rsidRPr="00051AF6">
        <w:t>Частичная замена и теплоизоляция трубопроводов</w:t>
      </w:r>
    </w:p>
    <w:p w:rsidR="00BC20A4" w:rsidRPr="00051AF6" w:rsidRDefault="00BC20A4" w:rsidP="004B14B3">
      <w:pPr>
        <w:pStyle w:val="aff1"/>
      </w:pPr>
      <w:r w:rsidRPr="00051AF6">
        <w:t>Ремонт трубопровода с заменой теплоизоляции</w:t>
      </w:r>
    </w:p>
    <w:p w:rsidR="00BC20A4" w:rsidRPr="00051AF6" w:rsidRDefault="00BC20A4" w:rsidP="004B14B3">
      <w:pPr>
        <w:pStyle w:val="aff1"/>
      </w:pPr>
      <w:r w:rsidRPr="00051AF6">
        <w:t>Ремонт трубопроводов ТВК</w:t>
      </w:r>
    </w:p>
    <w:p w:rsidR="00BC20A4" w:rsidRPr="00051AF6" w:rsidRDefault="00BC20A4" w:rsidP="004B14B3">
      <w:pPr>
        <w:pStyle w:val="aff1"/>
      </w:pPr>
      <w:r w:rsidRPr="00051AF6">
        <w:t>Замена запорной арматуры</w:t>
      </w:r>
    </w:p>
    <w:p w:rsidR="00BC20A4" w:rsidRPr="00051AF6" w:rsidRDefault="00BC20A4" w:rsidP="004B14B3">
      <w:pPr>
        <w:pStyle w:val="aff1"/>
      </w:pPr>
      <w:r w:rsidRPr="00051AF6">
        <w:t>Замена изоляции ТВК</w:t>
      </w:r>
    </w:p>
    <w:p w:rsidR="00BC20A4" w:rsidRPr="00051AF6" w:rsidRDefault="00BC20A4" w:rsidP="004B14B3">
      <w:pPr>
        <w:pStyle w:val="aff1"/>
      </w:pPr>
      <w:r w:rsidRPr="00051AF6">
        <w:t>Ремонт электрооборудования</w:t>
      </w:r>
    </w:p>
    <w:p w:rsidR="00BC20A4" w:rsidRPr="00051AF6" w:rsidRDefault="00BC20A4" w:rsidP="004B14B3">
      <w:pPr>
        <w:pStyle w:val="aff1"/>
      </w:pPr>
      <w:r w:rsidRPr="00051AF6">
        <w:lastRenderedPageBreak/>
        <w:t>Ремонт светильников в подъездах и т/узлах</w:t>
      </w:r>
    </w:p>
    <w:p w:rsidR="00BC20A4" w:rsidRPr="00051AF6" w:rsidRDefault="00BC20A4" w:rsidP="004B14B3">
      <w:pPr>
        <w:pStyle w:val="aff1"/>
      </w:pPr>
      <w:r w:rsidRPr="00051AF6">
        <w:t>Ремонт освещения в подъездах и узлах ввода</w:t>
      </w:r>
    </w:p>
    <w:p w:rsidR="00BC20A4" w:rsidRPr="00051AF6" w:rsidRDefault="00BC20A4" w:rsidP="004B14B3">
      <w:pPr>
        <w:pStyle w:val="aff1"/>
      </w:pPr>
      <w:r w:rsidRPr="00051AF6">
        <w:t>Электрообогрев канализации</w:t>
      </w:r>
    </w:p>
    <w:p w:rsidR="00BC20A4" w:rsidRPr="00051AF6" w:rsidRDefault="00BC20A4" w:rsidP="004B14B3">
      <w:pPr>
        <w:pStyle w:val="aff1"/>
      </w:pPr>
      <w:r w:rsidRPr="00051AF6">
        <w:t>Установка термоскважин</w:t>
      </w:r>
    </w:p>
    <w:p w:rsidR="00BC20A4" w:rsidRPr="00051AF6" w:rsidRDefault="00BC20A4" w:rsidP="004B14B3">
      <w:pPr>
        <w:pStyle w:val="aff1"/>
      </w:pPr>
      <w:r w:rsidRPr="00051AF6">
        <w:t xml:space="preserve">В рамках реализации программы по переселению граждан из ветхих, аварийных домов» Проведены следующие мероприятия снесено 3 многоквартирных дома по ул.Ленина д.№№ 10,14,19, отключен дом по ул. Ленина дом №18. </w:t>
      </w:r>
    </w:p>
    <w:p w:rsidR="00BC20A4" w:rsidRPr="00051AF6" w:rsidRDefault="00BC20A4" w:rsidP="004B14B3">
      <w:pPr>
        <w:pStyle w:val="aff1"/>
      </w:pPr>
      <w:r w:rsidRPr="00051AF6">
        <w:t>Администрацией МО «Город Удачный»  в период с 2013-2014 годы переселено 38 семей, в другие благоустроенные  жилые помещения, выплачено выкупная стоимость 54 собственникам за сносимое жильё.</w:t>
      </w:r>
    </w:p>
    <w:p w:rsidR="00BC20A4" w:rsidRPr="00051AF6" w:rsidRDefault="00BC20A4" w:rsidP="004B14B3">
      <w:pPr>
        <w:pStyle w:val="aff1"/>
      </w:pPr>
      <w:r w:rsidRPr="00051AF6">
        <w:t>В 2015 году продолжатся работы по капитальному и текущему ремонтам жилищного фонда в рамках Соглашения, также запланированы дополнительные виды работ по развитию освещения придомовых территорий города.</w:t>
      </w:r>
    </w:p>
    <w:p w:rsidR="00BC20A4" w:rsidRPr="00051AF6" w:rsidRDefault="00BC20A4" w:rsidP="004B14B3">
      <w:pPr>
        <w:pStyle w:val="aff1"/>
      </w:pPr>
      <w:r w:rsidRPr="00051AF6">
        <w:t>Согласно действующего законодательства с 1 июля 2014 года вступил в силу новый закон о взносах на капитальный ремонт. (вставить про стоимость определенную РС(Я) за кв.м. для жилых и нежилых помещений в многоквартирных домах, а также написать какие дома уже включены на капремонт в ближайшие годы).</w:t>
      </w:r>
    </w:p>
    <w:p w:rsidR="00BC20A4" w:rsidRDefault="00BC20A4" w:rsidP="004B14B3">
      <w:pPr>
        <w:pStyle w:val="aff1"/>
        <w:rPr>
          <w:color w:val="000000" w:themeColor="text1"/>
        </w:rPr>
      </w:pPr>
      <w:r w:rsidRPr="00051AF6">
        <w:t xml:space="preserve">Основа реформирования ЖКХ заключается в комплексе мер, направленных на снижение издержек при производстве услуг. Экономической основой осуществления этого процесса является энергоресурсосбережение. Конечные цели энергосберегающей политики в ЖКХ – сокращение затрат на содержание и эксплуатацию жилья, и соответственно, обеспечение экономических интересов населения при переходе отрасли ЖКХ на режим безубыточного функционирования. В связи с изменившимися условиями (снос ветхого жилого фонда в поселке Полярный  и поселке Надежный), специалистами администрации города в отчетном году была откорректирована целевая </w:t>
      </w:r>
      <w:r w:rsidRPr="00051AF6">
        <w:rPr>
          <w:color w:val="000000" w:themeColor="text1"/>
        </w:rPr>
        <w:t>муниципальная программа «Энергосбережение на период 2010-2015 годы» и продолжена работа по ее реализации. А так же в связи с реформированием ЖКХ (прекращением осуществления своей деятельности с 01.07.2014г. исполнителя коммунальных услуг жилищного фонда УЖКХ АК «АЛРОСА» (ОАО)) администрацией МО «Город Удачный» проводится совместная работа с Министерством жилищно-коммунального хозяйства и энергетики РС(Я), Государственным Комитетом по ценовой политике РЭК РС(Я) по решению вопроса о предоставлении субсидий ресурсоснабжающей организации (ОАО АК «Якутскэнерго») на возмещение недополученных доходов и финансового обеспечения (возмещения) затрат  на электроподогрев полов первых этажей многоквартирных домов расположенных на территории города.</w:t>
      </w:r>
    </w:p>
    <w:p w:rsidR="00BC20A4" w:rsidRPr="000317D1" w:rsidRDefault="00BC20A4" w:rsidP="004B14B3">
      <w:pPr>
        <w:pStyle w:val="aff1"/>
        <w:rPr>
          <w:bCs/>
        </w:rPr>
      </w:pPr>
      <w:r>
        <w:rPr>
          <w:bCs/>
        </w:rPr>
        <w:t xml:space="preserve">В администрации продолжает работать комиссия «По повышению уровня собираемости платежей с населения по оплате за ЖКУ». </w:t>
      </w:r>
      <w:r w:rsidRPr="000317D1">
        <w:t>В целях уменьшения дебиторской задолженности по муниципальным жилым помещениям отделом ЖКХ администрации МО «Город Удачный» проводятся:</w:t>
      </w:r>
    </w:p>
    <w:p w:rsidR="00BC20A4" w:rsidRPr="004B14B3" w:rsidRDefault="00BC20A4" w:rsidP="006573A7">
      <w:pPr>
        <w:numPr>
          <w:ilvl w:val="0"/>
          <w:numId w:val="8"/>
        </w:numPr>
        <w:tabs>
          <w:tab w:val="left" w:pos="709"/>
          <w:tab w:val="left" w:pos="851"/>
        </w:tabs>
        <w:spacing w:after="0"/>
        <w:ind w:left="0" w:firstLine="567"/>
        <w:jc w:val="both"/>
        <w:rPr>
          <w:sz w:val="20"/>
          <w:szCs w:val="20"/>
        </w:rPr>
      </w:pPr>
      <w:r w:rsidRPr="004B14B3">
        <w:rPr>
          <w:sz w:val="20"/>
          <w:szCs w:val="20"/>
        </w:rPr>
        <w:t xml:space="preserve">разъяснительные работы с гражданами по оплате ЖКУ, </w:t>
      </w:r>
    </w:p>
    <w:p w:rsidR="00BC20A4" w:rsidRPr="004B14B3" w:rsidRDefault="00BC20A4" w:rsidP="006573A7">
      <w:pPr>
        <w:numPr>
          <w:ilvl w:val="0"/>
          <w:numId w:val="8"/>
        </w:numPr>
        <w:tabs>
          <w:tab w:val="left" w:pos="709"/>
          <w:tab w:val="left" w:pos="851"/>
        </w:tabs>
        <w:spacing w:after="0"/>
        <w:ind w:left="0" w:firstLine="567"/>
        <w:jc w:val="both"/>
        <w:rPr>
          <w:sz w:val="20"/>
          <w:szCs w:val="20"/>
        </w:rPr>
      </w:pPr>
      <w:r w:rsidRPr="004B14B3">
        <w:rPr>
          <w:sz w:val="20"/>
          <w:szCs w:val="20"/>
        </w:rPr>
        <w:t xml:space="preserve">вручаются лично под роспись уведомления об имеющейся задолженности, </w:t>
      </w:r>
    </w:p>
    <w:p w:rsidR="00BC20A4" w:rsidRPr="004B14B3" w:rsidRDefault="00BC20A4" w:rsidP="006573A7">
      <w:pPr>
        <w:numPr>
          <w:ilvl w:val="0"/>
          <w:numId w:val="8"/>
        </w:numPr>
        <w:tabs>
          <w:tab w:val="left" w:pos="709"/>
          <w:tab w:val="left" w:pos="851"/>
        </w:tabs>
        <w:spacing w:after="0"/>
        <w:ind w:left="0" w:firstLine="567"/>
        <w:jc w:val="both"/>
        <w:rPr>
          <w:sz w:val="20"/>
          <w:szCs w:val="20"/>
        </w:rPr>
      </w:pPr>
      <w:r w:rsidRPr="004B14B3">
        <w:rPr>
          <w:sz w:val="20"/>
          <w:szCs w:val="20"/>
        </w:rPr>
        <w:t>проведена инвентаризация муниципальных жилых помещений, по результатам которой выявлены незаселенные жилые помещения (наниматели умерли), в настоящее время жилые помещения  подлежат ремонту, после проведенного администрацией МО «Город Удачный» ремонта жилые помещения будут перераспределены семьям состоящим на учете в качестве нуждающихся в жилых помещениях.</w:t>
      </w:r>
    </w:p>
    <w:p w:rsidR="00BC20A4" w:rsidRPr="004B14B3" w:rsidRDefault="00BC20A4" w:rsidP="006573A7">
      <w:pPr>
        <w:numPr>
          <w:ilvl w:val="0"/>
          <w:numId w:val="8"/>
        </w:numPr>
        <w:tabs>
          <w:tab w:val="left" w:pos="709"/>
          <w:tab w:val="left" w:pos="851"/>
        </w:tabs>
        <w:spacing w:after="0"/>
        <w:ind w:left="0" w:firstLine="567"/>
        <w:jc w:val="both"/>
        <w:rPr>
          <w:sz w:val="20"/>
          <w:szCs w:val="20"/>
        </w:rPr>
      </w:pPr>
      <w:r w:rsidRPr="004B14B3">
        <w:rPr>
          <w:sz w:val="20"/>
          <w:szCs w:val="20"/>
        </w:rPr>
        <w:t xml:space="preserve">юридическим отделом совместно с отделом ЖКХ проводятся мероприятия по </w:t>
      </w:r>
      <w:r w:rsidRPr="004B14B3">
        <w:rPr>
          <w:color w:val="000000"/>
          <w:sz w:val="20"/>
          <w:szCs w:val="20"/>
        </w:rPr>
        <w:t>оформлению выморочного имущества, переходящего в собственность муниципального образования «Город Удачный».</w:t>
      </w:r>
    </w:p>
    <w:p w:rsidR="00BC20A4" w:rsidRPr="004B14B3" w:rsidRDefault="00BC20A4" w:rsidP="00BC20A4">
      <w:pPr>
        <w:pStyle w:val="ae"/>
        <w:ind w:left="0" w:firstLine="720"/>
        <w:jc w:val="both"/>
        <w:rPr>
          <w:sz w:val="20"/>
          <w:szCs w:val="20"/>
        </w:rPr>
      </w:pPr>
      <w:r w:rsidRPr="004B14B3">
        <w:rPr>
          <w:sz w:val="20"/>
          <w:szCs w:val="20"/>
        </w:rPr>
        <w:t xml:space="preserve">Взыскание дебиторской задолженности с работающих квартиросъемщиков проводится путем централизованного удержания из заработной платы по заявлению </w:t>
      </w:r>
      <w:r w:rsidRPr="004B14B3">
        <w:rPr>
          <w:sz w:val="20"/>
          <w:szCs w:val="20"/>
        </w:rPr>
        <w:lastRenderedPageBreak/>
        <w:t>работника, списки должников рассылаются по предприятиям. Сложнее с неработающими, иной раз приставам и взыскивать с них нечего.</w:t>
      </w:r>
    </w:p>
    <w:p w:rsidR="00BC20A4" w:rsidRPr="00865167" w:rsidRDefault="00BC20A4" w:rsidP="004B14B3">
      <w:pPr>
        <w:pStyle w:val="aff1"/>
      </w:pPr>
      <w:r w:rsidRPr="00865167">
        <w:t xml:space="preserve">Для малообеспеченного населения существует помощь в виде субсидии на оплату жилья и </w:t>
      </w:r>
      <w:r>
        <w:t>коммунальных услуг. Всего в 2014</w:t>
      </w:r>
      <w:r w:rsidRPr="00865167">
        <w:t xml:space="preserve"> году такие субсидии получили </w:t>
      </w:r>
      <w:r>
        <w:t>156 семьи или 338 человек</w:t>
      </w:r>
      <w:r w:rsidRPr="00865167">
        <w:t xml:space="preserve">. Общая сумма назначенных субсидий за текущий год составила </w:t>
      </w:r>
      <w:r w:rsidRPr="00403496">
        <w:t>4 млн. 990тыс. 833 рублей. Но зачастую полученные гражданами субсидии в большей степени расходуются не на целевые цели.</w:t>
      </w:r>
    </w:p>
    <w:p w:rsidR="00BC20A4" w:rsidRDefault="00BC20A4" w:rsidP="004B14B3">
      <w:pPr>
        <w:pStyle w:val="aff1"/>
      </w:pPr>
      <w:r w:rsidRPr="003507F4">
        <w:t xml:space="preserve">Ежегодно специалистами администрации согласовывается поадресный расчет потребления всех видов коммунальных услуг по жилому фонду МО «Город Удачный» для занесения информации в «Единую информационно-аналитическую систему ФСТ России» («ЕИАС»). </w:t>
      </w:r>
      <w:r>
        <w:t xml:space="preserve">Информацию предоставляют организации коммунального комплекса </w:t>
      </w:r>
      <w:r w:rsidRPr="00B04676">
        <w:t xml:space="preserve">в виде инвентаризации площадей жилого фонда. В апреле месяце отчетного года при согласовании расчетов прогнозных индексов изменения платы граждан за  коммунальные услуги  специалисты Государственного комитета по ценовой политике - РЭК РС (Я) сверяют ежегодно исходную информацию, занесенную в </w:t>
      </w:r>
      <w:r w:rsidRPr="003507F4">
        <w:t>«Единую информационно-аналитическ</w:t>
      </w:r>
      <w:r>
        <w:t>ую систему ФСТ России» («ЕИАС»),</w:t>
      </w:r>
      <w:r w:rsidRPr="00B04676">
        <w:t xml:space="preserve"> с объемами коммунальных услуг (формы 1-ТХ,</w:t>
      </w:r>
      <w:r>
        <w:t xml:space="preserve"> 1-ВС, 1-ВО),  </w:t>
      </w:r>
      <w:r w:rsidRPr="00393468">
        <w:t>для дальнейшего</w:t>
      </w:r>
      <w:r w:rsidR="00A86AA6">
        <w:t xml:space="preserve"> </w:t>
      </w:r>
      <w:r w:rsidRPr="0083003A">
        <w:t>регулирования</w:t>
      </w:r>
      <w:r>
        <w:t xml:space="preserve"> тарифов на коммунальные услуги</w:t>
      </w:r>
      <w:r w:rsidRPr="00B04676">
        <w:t>.</w:t>
      </w:r>
    </w:p>
    <w:p w:rsidR="00BC20A4" w:rsidRPr="00F72343" w:rsidRDefault="00BC20A4" w:rsidP="004B14B3">
      <w:pPr>
        <w:pStyle w:val="aff1"/>
      </w:pPr>
      <w:r w:rsidRPr="00445129">
        <w:t>Предельный максимальный индекс изменения размера платы гражда</w:t>
      </w:r>
      <w:r>
        <w:t>н за коммунальные услуги на 2014</w:t>
      </w:r>
      <w:r w:rsidRPr="00445129">
        <w:t xml:space="preserve"> год по МО «Мирнинский район», утвержден </w:t>
      </w:r>
      <w:r w:rsidRPr="009F031D">
        <w:t>указом Главы РС (Я)</w:t>
      </w:r>
      <w:r w:rsidRPr="00445129">
        <w:t xml:space="preserve"> от </w:t>
      </w:r>
      <w:r w:rsidRPr="009F031D">
        <w:t>30.04.2014г.  № 2631, и составил 106,7% с допустимым отклонением на 3</w:t>
      </w:r>
      <w:r>
        <w:t>,5 % от предельного индекса.</w:t>
      </w:r>
      <w:r w:rsidRPr="004473E3">
        <w:t>В соответствии с действующим законодательством полномочия по регулированию тарифов на коммунальные услуги (КУ), возложены на органы регулирования субъектов Российской Федерации. В Республике Саха (Якутия) тарифы устанавливаются решением Государственного комитета по ценовой политике – Региональной энергетической комиссии по Республике Саха (Якутия) (ГКЦ-РЭК РС(Я)), а нормативы потребления  КУ устанавливаются  постановлением Правительства Республики Саха (Якутия).Госкомцен-РЭК РС (Я) утверждает уровень платы населения от экономически обоснованного тарифа в %. Это сделано с целью подготовки населения к постепенному переходу на 100% окупаемость.</w:t>
      </w:r>
      <w:r w:rsidR="00A86AA6">
        <w:t xml:space="preserve"> </w:t>
      </w:r>
      <w:r w:rsidRPr="00856689">
        <w:t>В Республике Саха (Якутия) цены и тарифы для населения на основные коммунальные услуги (электроэнергия, тепловая энергия, водоснабжение, водоотведение) устанавливаются ниже экономически обоснованного уровня, т.е. бремя нагрузки ложится на другие категории потребителей или на бюджет.</w:t>
      </w:r>
      <w:r w:rsidR="00A86AA6">
        <w:t xml:space="preserve"> </w:t>
      </w:r>
      <w:r w:rsidRPr="00856689">
        <w:t xml:space="preserve">Разница </w:t>
      </w:r>
      <w:r w:rsidRPr="00A632C8">
        <w:t>субсидируется</w:t>
      </w:r>
      <w:r w:rsidRPr="00856689">
        <w:t xml:space="preserve"> промышленными предприятиями.</w:t>
      </w:r>
      <w:r w:rsidR="00A86AA6">
        <w:t xml:space="preserve"> </w:t>
      </w:r>
      <w:r w:rsidRPr="00856689">
        <w:t xml:space="preserve">За коммунальные услуги по РС (Я) население возмещает лишь около </w:t>
      </w:r>
      <w:r>
        <w:t>31,1</w:t>
      </w:r>
      <w:r w:rsidRPr="00856689">
        <w:t>%</w:t>
      </w:r>
      <w:r>
        <w:t xml:space="preserve"> затрат, т.е. 68,9% затрат предприятиям поставщикам коммунальных услуг </w:t>
      </w:r>
      <w:r w:rsidRPr="00856689">
        <w:t>возмещается за счет средств бюджета.</w:t>
      </w:r>
      <w:r w:rsidR="00A86AA6">
        <w:t xml:space="preserve"> </w:t>
      </w:r>
      <w:r w:rsidRPr="00856689">
        <w:t>По городу Удачный окупаемос</w:t>
      </w:r>
      <w:r>
        <w:t xml:space="preserve">ть КУ за 2014 год составляет около 31% </w:t>
      </w:r>
      <w:r w:rsidRPr="00856689">
        <w:t>от экономически обосно</w:t>
      </w:r>
      <w:r>
        <w:t>ванных тарифов ресурсоснабжающих</w:t>
      </w:r>
      <w:r w:rsidR="00A86AA6">
        <w:t xml:space="preserve"> </w:t>
      </w:r>
      <w:r>
        <w:t>организаций</w:t>
      </w:r>
      <w:r w:rsidRPr="00856689">
        <w:t>.</w:t>
      </w:r>
      <w:r w:rsidR="00A86AA6">
        <w:t xml:space="preserve"> </w:t>
      </w:r>
      <w:r w:rsidRPr="00F72343">
        <w:t>С 01 июля</w:t>
      </w:r>
      <w:r w:rsidRPr="00B26777">
        <w:t xml:space="preserve"> 2014 года действуют льготные тарифы для населения, установленные постановлением ГКЦ-РЭК РС(Я) от 28.05.2014г. № 59.</w:t>
      </w:r>
      <w:r w:rsidRPr="00F72343">
        <w:rPr>
          <w:rFonts w:eastAsia="Calibri"/>
        </w:rPr>
        <w:t>Ранее ГКЦ-РЭК РС (Я) устанавливал уровень платы граждан за услуги отопления, водоснабжения и водоотведения в % от экономически обоснованного тарифа. Чтобы узнать тариф в рублях за определенный вид коммунальной услуги, надо было самостоятельно его рассчитать. Теперь со 2 полугодия 2014 года тарифы для населения на услуги отопления, водоснабжения и водоотведения установлены в рублях и называются льготные тарифы для населения.</w:t>
      </w:r>
    </w:p>
    <w:p w:rsidR="00BC20A4" w:rsidRPr="003E13E1" w:rsidRDefault="00BC20A4" w:rsidP="004B14B3">
      <w:pPr>
        <w:pStyle w:val="aff1"/>
      </w:pPr>
      <w:r w:rsidRPr="003E13E1">
        <w:t>Весной 2014 года согласован представленный ПТВС АК «АЛРОСА» (ОАО) прогноз планового размера субсидии на возмещение недополученных доходов организациям, оказывающим коммунальные услуги населению в связи с государственным регулированием тарифов на 2-е полугодие 2014 года – 1-е полугодие 2015 года  сумма составит  808 715 827,15 рублей.</w:t>
      </w:r>
    </w:p>
    <w:p w:rsidR="00BC20A4" w:rsidRDefault="00BC20A4" w:rsidP="004B14B3">
      <w:pPr>
        <w:pStyle w:val="aff1"/>
      </w:pPr>
      <w:r w:rsidRPr="003939CA">
        <w:t>Постановлением Правительства Республики Саха (Якутия) от 13.10.2012г. №466 «Об утверждении нормативов потребления коммунальных у</w:t>
      </w:r>
      <w:r>
        <w:t>слуг для населения» утверждены</w:t>
      </w:r>
      <w:r w:rsidRPr="003939CA">
        <w:t xml:space="preserve"> нормативы потребления коммунальных услуг, которые разделены на квартирные и общедомовые нужды, для собственников и пользователей помещений в многоквартирных домах и жилых домов.</w:t>
      </w:r>
    </w:p>
    <w:p w:rsidR="00BC20A4" w:rsidRDefault="00BC20A4" w:rsidP="004B14B3">
      <w:pPr>
        <w:pStyle w:val="aff1"/>
      </w:pPr>
      <w:r>
        <w:t xml:space="preserve"> В</w:t>
      </w:r>
      <w:r w:rsidRPr="004473E3">
        <w:t xml:space="preserve"> целях обеспечения умеренного роста цен и тарифов на услуги субъектов  естественных монополий, Правительство Российс</w:t>
      </w:r>
      <w:r>
        <w:t>кой Федерации приняло решение об</w:t>
      </w:r>
      <w:r w:rsidRPr="004473E3">
        <w:t xml:space="preserve"> индексации цен (тарифов) на продукцию (услуги) субъектов естественных монополий  </w:t>
      </w:r>
      <w:r>
        <w:t>с 1 июля  каждого</w:t>
      </w:r>
      <w:r w:rsidRPr="004473E3">
        <w:t xml:space="preserve"> года.</w:t>
      </w:r>
      <w:r w:rsidRPr="00EF2D1E">
        <w:t>Ежегодно рост тарифов происходит с 01 июля, в 1 полугодии года тарифы на коммунальные услуги сохраняются на уровне 2 полугодия предыдущего года.</w:t>
      </w:r>
    </w:p>
    <w:p w:rsidR="00BC20A4" w:rsidRPr="00EF2D1E" w:rsidRDefault="00BC20A4" w:rsidP="004B14B3">
      <w:pPr>
        <w:pStyle w:val="aff1"/>
      </w:pPr>
      <w:r>
        <w:lastRenderedPageBreak/>
        <w:t xml:space="preserve">В 2014 году в квитанциях по оплате коммунальных услуг появилась новая строка – «капитальный ремонт». В этом году государство прекратило финансировать проведение капремонта в жилых многоквартирных домах. В последние годы ремонтом жилых домов занимался Фонд содействия реформированию ЖКХ. Теперь же на капитальный ремонт придется тратиться самим собственникам квартир и домов. Минимальный размер взноса на капитальный ремонт установлен нормативным правовым актом субъекта РФ. </w:t>
      </w:r>
    </w:p>
    <w:p w:rsidR="00BC20A4" w:rsidRPr="00856689" w:rsidRDefault="00BC20A4" w:rsidP="004B14B3">
      <w:pPr>
        <w:pStyle w:val="aff1"/>
      </w:pPr>
      <w:r w:rsidRPr="00856689">
        <w:t xml:space="preserve">Электроснабжение объектов города обеспечивает ОАО АК «Якутскэнерго». Работу по начислению и сбору платежей населения за электрическую энергию в городе ведет Удачнинский участок Мирнинского отделения энергосбыта ОАО АК «Якутскэнерго». Величина изменения тарифа за электроэнергию для населения по отношению к показателям 2011 года составила:  </w:t>
      </w:r>
    </w:p>
    <w:p w:rsidR="00BC20A4" w:rsidRPr="00856689" w:rsidRDefault="00BC20A4" w:rsidP="004B14B3">
      <w:pPr>
        <w:pStyle w:val="aff1"/>
      </w:pPr>
      <w:r>
        <w:t>с 01.01.2014г. по 30.06.2014</w:t>
      </w:r>
      <w:r w:rsidRPr="00856689">
        <w:t>г. – 100%;</w:t>
      </w:r>
    </w:p>
    <w:p w:rsidR="00BC20A4" w:rsidRDefault="00BC20A4" w:rsidP="004B14B3">
      <w:pPr>
        <w:pStyle w:val="aff1"/>
      </w:pPr>
      <w:r w:rsidRPr="00856689">
        <w:t>с 01</w:t>
      </w:r>
      <w:r>
        <w:t>.07.2014г. по 31.12.2014г. – 104</w:t>
      </w:r>
      <w:r w:rsidRPr="00856689">
        <w:t>%.</w:t>
      </w:r>
    </w:p>
    <w:p w:rsidR="00BC20A4" w:rsidRPr="004473E3" w:rsidRDefault="00BC20A4" w:rsidP="004B14B3">
      <w:pPr>
        <w:pStyle w:val="aff1"/>
      </w:pPr>
      <w:r w:rsidRPr="004473E3">
        <w:t>Утилизацией (захоронением) ТБО на территории МО «Город Удачный» занимается Муниципальное унитарное предприятие «УППМХ».</w:t>
      </w:r>
    </w:p>
    <w:p w:rsidR="00BC20A4" w:rsidRPr="004473E3" w:rsidRDefault="00BC20A4" w:rsidP="004B14B3">
      <w:pPr>
        <w:pStyle w:val="aff1"/>
      </w:pPr>
      <w:r>
        <w:t xml:space="preserve">Постановлением </w:t>
      </w:r>
      <w:r w:rsidRPr="004473E3">
        <w:t>Госкомцен-РЭ</w:t>
      </w:r>
      <w:r>
        <w:t>К РС (Я) от 23.12.2013г. № 328</w:t>
      </w:r>
      <w:r w:rsidRPr="004473E3">
        <w:t xml:space="preserve"> установлены тарифы на услуги утилизации (захоронения) ТБО, оказываемые организациями коммунально</w:t>
      </w:r>
      <w:r>
        <w:t>го комплекса РС (Якутия) на 2014</w:t>
      </w:r>
      <w:r w:rsidRPr="004473E3">
        <w:t xml:space="preserve"> год:</w:t>
      </w:r>
    </w:p>
    <w:p w:rsidR="00BC20A4" w:rsidRPr="004473E3" w:rsidRDefault="00BC20A4" w:rsidP="004B14B3">
      <w:pPr>
        <w:pStyle w:val="aff1"/>
      </w:pPr>
      <w:r>
        <w:t>- с 01.01.2014г. по 30.06.2014г.  - 214,93</w:t>
      </w:r>
      <w:r w:rsidRPr="004473E3">
        <w:t xml:space="preserve"> р</w:t>
      </w:r>
      <w:r>
        <w:t>уб./м3 (темп роста к уровню 2013</w:t>
      </w:r>
      <w:r w:rsidRPr="004473E3">
        <w:t>г.  - 100%),</w:t>
      </w:r>
    </w:p>
    <w:p w:rsidR="00BC20A4" w:rsidRDefault="00BC20A4" w:rsidP="004B14B3">
      <w:pPr>
        <w:pStyle w:val="aff1"/>
      </w:pPr>
      <w:r w:rsidRPr="004473E3">
        <w:t xml:space="preserve">- </w:t>
      </w:r>
      <w:r>
        <w:t>с 01.07.2014г. по 31.12.2014г.  - 224,9</w:t>
      </w:r>
      <w:r w:rsidRPr="004473E3">
        <w:t>0 р</w:t>
      </w:r>
      <w:r>
        <w:t>уб./м3 (темп роста к уровню 2013г.  - 104,64</w:t>
      </w:r>
      <w:r w:rsidRPr="004473E3">
        <w:t>%).</w:t>
      </w:r>
    </w:p>
    <w:p w:rsidR="00BC20A4" w:rsidRPr="00856689" w:rsidRDefault="00BC20A4" w:rsidP="004B14B3">
      <w:pPr>
        <w:pStyle w:val="aff1"/>
      </w:pPr>
      <w:r w:rsidRPr="00856689">
        <w:t>В соответствии со ст.156 и 158 Жилищного Кодекса Российской Федерации, размер платы граждан за содержание и ремонт жилого помещения, устанавливается органами местного самоуправления:</w:t>
      </w:r>
    </w:p>
    <w:p w:rsidR="00BC20A4" w:rsidRPr="00856689" w:rsidRDefault="00BC20A4" w:rsidP="004B14B3">
      <w:pPr>
        <w:pStyle w:val="aff1"/>
      </w:pPr>
      <w:r w:rsidRPr="00856689">
        <w:rPr>
          <w:rFonts w:cs="Book Antiqua"/>
        </w:rPr>
        <w:t>Для н</w:t>
      </w:r>
      <w:r w:rsidRPr="00856689">
        <w:t>анимателей жилых помещений по договорам социального найма, найма жилых помещений государственного или муниципального жилищного фонда;</w:t>
      </w:r>
    </w:p>
    <w:p w:rsidR="00BC20A4" w:rsidRPr="00856689" w:rsidRDefault="00BC20A4" w:rsidP="004B14B3">
      <w:pPr>
        <w:pStyle w:val="aff1"/>
      </w:pPr>
      <w:r w:rsidRPr="00856689">
        <w:rPr>
          <w:rFonts w:cs="Book Antiqua"/>
        </w:rPr>
        <w:t>Для собственников жилых помещений, которые не приняли решение о выборе способа управления многоквартирным домом по резул</w:t>
      </w:r>
      <w:r w:rsidRPr="00856689">
        <w:t>ьтатам открытого конкурса;</w:t>
      </w:r>
    </w:p>
    <w:p w:rsidR="00BC20A4" w:rsidRPr="00856689" w:rsidRDefault="00BC20A4" w:rsidP="004B14B3">
      <w:pPr>
        <w:pStyle w:val="aff1"/>
      </w:pPr>
      <w:r w:rsidRPr="00856689">
        <w:rPr>
          <w:rFonts w:cs="Book Antiqua"/>
        </w:rPr>
        <w:t>При выборе непосредственного управления, если собственники помещений в многоквартирном доме  на их общем собрании самостоятельно не приняли решение об установлении размера платы за содержание и ремонт жилого помещения.</w:t>
      </w:r>
    </w:p>
    <w:p w:rsidR="00BC20A4" w:rsidRDefault="00BC20A4" w:rsidP="004B14B3">
      <w:pPr>
        <w:pStyle w:val="aff1"/>
      </w:pPr>
      <w:r w:rsidRPr="00104C4C">
        <w:t>По МО «Город Удачный» тариф на жилищные услуги с 01.01.2014г. по 31.08.2014г. остался на  уровне 2013г. Постановлением Главы города от 24.07.2014г. № 107 установлен размер платы граждан за жилищные услуги с 01.09.2014г. по 31.08.2015г. Рост тарифа на данный вид услуг составил 109,7%, что не превысило предельных параметров, установленных Прогнозом социально-экономического развития Российской Федерации на 2014 год.</w:t>
      </w:r>
    </w:p>
    <w:p w:rsidR="00BC20A4" w:rsidRPr="00AD11A1" w:rsidRDefault="00BC20A4" w:rsidP="004B14B3">
      <w:pPr>
        <w:pStyle w:val="aff1"/>
      </w:pPr>
      <w:r w:rsidRPr="00AD11A1">
        <w:t xml:space="preserve">В часть 2 статьи 154 Жилищного кодекса РФ в редакции Федерального </w:t>
      </w:r>
      <w:hyperlink r:id="rId18" w:history="1">
        <w:r w:rsidRPr="00AD11A1">
          <w:t>закона</w:t>
        </w:r>
      </w:hyperlink>
      <w:r w:rsidRPr="00AD11A1">
        <w:t xml:space="preserve"> от 25.12.2012 N 271-ФЗ были внесены изменения, а именно: плата за жилое помещение и коммунальные услуги для собственника помещения в многоквартирном доме включает в себя:</w:t>
      </w:r>
    </w:p>
    <w:p w:rsidR="00BC20A4" w:rsidRPr="00AD11A1" w:rsidRDefault="00BC20A4" w:rsidP="004B14B3">
      <w:pPr>
        <w:pStyle w:val="aff1"/>
      </w:pPr>
      <w:r w:rsidRPr="00AD11A1">
        <w:t>1) плату за содержание и ремонт жилого помещения, в том числе плату за услуги и работы по управлению многоквартирным домом, содержанию, текущему ремонту общего имущества в многоквартирном доме;</w:t>
      </w:r>
    </w:p>
    <w:p w:rsidR="00BC20A4" w:rsidRPr="00AD11A1" w:rsidRDefault="00BC20A4" w:rsidP="004B14B3">
      <w:pPr>
        <w:pStyle w:val="aff1"/>
      </w:pPr>
      <w:r w:rsidRPr="00AD11A1">
        <w:t>2) взнос на капитальный ремонт;</w:t>
      </w:r>
    </w:p>
    <w:p w:rsidR="00BC20A4" w:rsidRPr="00AD11A1" w:rsidRDefault="00BC20A4" w:rsidP="004B14B3">
      <w:pPr>
        <w:pStyle w:val="aff1"/>
      </w:pPr>
      <w:r w:rsidRPr="00AD11A1">
        <w:t>3) плату за коммунальные услуги.</w:t>
      </w:r>
    </w:p>
    <w:p w:rsidR="00BC20A4" w:rsidRPr="00AD11A1" w:rsidRDefault="00BC20A4" w:rsidP="004B14B3">
      <w:pPr>
        <w:pStyle w:val="aff1"/>
      </w:pPr>
      <w:r w:rsidRPr="00AD11A1">
        <w:t xml:space="preserve">С 01 июля 2014 года Фонд капитального ремонта многоквартирных домов Республики Саха (Якутия) (региональный оператор) начал свою работу. Фонд капремонта РС(Я) заключил Агентский договор об осуществлении деятельности по приему платежей от физических лиц в </w:t>
      </w:r>
      <w:r w:rsidRPr="00AD11A1">
        <w:lastRenderedPageBreak/>
        <w:t xml:space="preserve">виде взносов на капитальный ремонт общего имущества в многоквартирных домах с ОАО АК «Якутскэнерго». </w:t>
      </w:r>
    </w:p>
    <w:p w:rsidR="00BC20A4" w:rsidRDefault="00BC20A4" w:rsidP="004B14B3">
      <w:pPr>
        <w:pStyle w:val="aff1"/>
      </w:pPr>
      <w:r w:rsidRPr="00AD11A1">
        <w:t xml:space="preserve"> Постановлением Правительства РС(Я) от 28.06.2013 г. № 228 установлены минимальные размеры взносов на капитальный ремонт общего имущества в многоквартирных домах в Республике Саха (Якутия).</w:t>
      </w:r>
    </w:p>
    <w:p w:rsidR="00BC20A4" w:rsidRPr="002215B9" w:rsidRDefault="00BC20A4" w:rsidP="004B14B3">
      <w:pPr>
        <w:pStyle w:val="aff1"/>
      </w:pPr>
      <w:r w:rsidRPr="002215B9">
        <w:t>Темп роста цен 2014 года к ценам 2013 года по предоставляемым услугам МУП «УППМХ» составил:</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062"/>
        <w:gridCol w:w="3190"/>
      </w:tblGrid>
      <w:tr w:rsidR="00BC20A4" w:rsidRPr="002215B9" w:rsidTr="00653C95">
        <w:trPr>
          <w:trHeight w:val="466"/>
        </w:trPr>
        <w:tc>
          <w:tcPr>
            <w:tcW w:w="6062" w:type="dxa"/>
            <w:vAlign w:val="center"/>
          </w:tcPr>
          <w:p w:rsidR="00BC20A4" w:rsidRPr="002215B9" w:rsidRDefault="00BC20A4" w:rsidP="00653C95">
            <w:pPr>
              <w:tabs>
                <w:tab w:val="left" w:pos="360"/>
              </w:tabs>
              <w:spacing w:after="0"/>
              <w:rPr>
                <w:rFonts w:ascii="Bookman Old Style" w:hAnsi="Bookman Old Style"/>
                <w:b/>
                <w:sz w:val="20"/>
                <w:szCs w:val="20"/>
              </w:rPr>
            </w:pPr>
            <w:r w:rsidRPr="002215B9">
              <w:rPr>
                <w:rFonts w:ascii="Bookman Old Style" w:hAnsi="Bookman Old Style"/>
                <w:b/>
                <w:sz w:val="20"/>
                <w:szCs w:val="20"/>
              </w:rPr>
              <w:t>Услуги (работы), оказываемые МУП «УППМХ»</w:t>
            </w:r>
          </w:p>
        </w:tc>
        <w:tc>
          <w:tcPr>
            <w:tcW w:w="3190" w:type="dxa"/>
            <w:vAlign w:val="center"/>
          </w:tcPr>
          <w:p w:rsidR="00BC20A4" w:rsidRPr="002215B9" w:rsidRDefault="00BC20A4" w:rsidP="00653C95">
            <w:pPr>
              <w:tabs>
                <w:tab w:val="left" w:pos="360"/>
              </w:tabs>
              <w:spacing w:after="0"/>
              <w:rPr>
                <w:rFonts w:ascii="Bookman Old Style" w:hAnsi="Bookman Old Style"/>
                <w:b/>
                <w:sz w:val="20"/>
                <w:szCs w:val="20"/>
              </w:rPr>
            </w:pPr>
            <w:r w:rsidRPr="002215B9">
              <w:rPr>
                <w:rFonts w:ascii="Bookman Old Style" w:hAnsi="Bookman Old Style"/>
                <w:b/>
                <w:sz w:val="20"/>
                <w:szCs w:val="20"/>
              </w:rPr>
              <w:t>Темп роста цен, %</w:t>
            </w:r>
          </w:p>
        </w:tc>
      </w:tr>
      <w:tr w:rsidR="00BC20A4" w:rsidRPr="002215B9" w:rsidTr="00653C95">
        <w:tc>
          <w:tcPr>
            <w:tcW w:w="6062" w:type="dxa"/>
            <w:vAlign w:val="center"/>
          </w:tcPr>
          <w:p w:rsidR="00BC20A4" w:rsidRPr="002215B9" w:rsidRDefault="00BC20A4" w:rsidP="00653C95">
            <w:pPr>
              <w:tabs>
                <w:tab w:val="left" w:pos="142"/>
              </w:tabs>
              <w:spacing w:after="0"/>
              <w:rPr>
                <w:rFonts w:ascii="Bookman Old Style" w:hAnsi="Bookman Old Style"/>
                <w:sz w:val="20"/>
                <w:szCs w:val="20"/>
              </w:rPr>
            </w:pPr>
            <w:r w:rsidRPr="002215B9">
              <w:rPr>
                <w:rFonts w:ascii="Bookman Old Style" w:hAnsi="Bookman Old Style"/>
                <w:sz w:val="20"/>
                <w:szCs w:val="20"/>
              </w:rPr>
              <w:t>- городские перевозки пассажиров общественным транспортом</w:t>
            </w:r>
          </w:p>
        </w:tc>
        <w:tc>
          <w:tcPr>
            <w:tcW w:w="3190" w:type="dxa"/>
            <w:vAlign w:val="center"/>
          </w:tcPr>
          <w:p w:rsidR="00BC20A4" w:rsidRPr="002215B9" w:rsidRDefault="00BC20A4" w:rsidP="00653C95">
            <w:pPr>
              <w:tabs>
                <w:tab w:val="left" w:pos="360"/>
              </w:tabs>
              <w:spacing w:after="0"/>
              <w:rPr>
                <w:rFonts w:ascii="Bookman Old Style" w:hAnsi="Bookman Old Style"/>
                <w:sz w:val="20"/>
                <w:szCs w:val="20"/>
              </w:rPr>
            </w:pPr>
            <w:r w:rsidRPr="002215B9">
              <w:rPr>
                <w:rFonts w:ascii="Bookman Old Style" w:hAnsi="Bookman Old Style"/>
                <w:sz w:val="20"/>
                <w:szCs w:val="20"/>
              </w:rPr>
              <w:t>120,0</w:t>
            </w:r>
          </w:p>
        </w:tc>
      </w:tr>
      <w:tr w:rsidR="00BC20A4" w:rsidRPr="002215B9" w:rsidTr="00653C95">
        <w:trPr>
          <w:trHeight w:val="524"/>
        </w:trPr>
        <w:tc>
          <w:tcPr>
            <w:tcW w:w="6062" w:type="dxa"/>
            <w:vAlign w:val="center"/>
          </w:tcPr>
          <w:p w:rsidR="00BC20A4" w:rsidRPr="002215B9" w:rsidRDefault="00BC20A4" w:rsidP="00653C95">
            <w:pPr>
              <w:tabs>
                <w:tab w:val="left" w:pos="142"/>
              </w:tabs>
              <w:spacing w:after="0"/>
              <w:rPr>
                <w:rFonts w:ascii="Bookman Old Style" w:hAnsi="Bookman Old Style"/>
                <w:sz w:val="20"/>
                <w:szCs w:val="20"/>
              </w:rPr>
            </w:pPr>
            <w:r w:rsidRPr="002215B9">
              <w:rPr>
                <w:rFonts w:ascii="Bookman Old Style" w:hAnsi="Bookman Old Style"/>
                <w:sz w:val="20"/>
                <w:szCs w:val="20"/>
              </w:rPr>
              <w:t>- заказные перевозки, автотранспортные услуги</w:t>
            </w:r>
          </w:p>
        </w:tc>
        <w:tc>
          <w:tcPr>
            <w:tcW w:w="3190" w:type="dxa"/>
            <w:vAlign w:val="center"/>
          </w:tcPr>
          <w:p w:rsidR="00BC20A4" w:rsidRPr="002215B9" w:rsidRDefault="00BC20A4" w:rsidP="00653C95">
            <w:pPr>
              <w:tabs>
                <w:tab w:val="left" w:pos="360"/>
              </w:tabs>
              <w:spacing w:after="0"/>
              <w:rPr>
                <w:rFonts w:ascii="Bookman Old Style" w:hAnsi="Bookman Old Style"/>
                <w:sz w:val="20"/>
                <w:szCs w:val="20"/>
              </w:rPr>
            </w:pPr>
            <w:r w:rsidRPr="002215B9">
              <w:rPr>
                <w:rFonts w:ascii="Bookman Old Style" w:hAnsi="Bookman Old Style"/>
                <w:sz w:val="20"/>
                <w:szCs w:val="20"/>
              </w:rPr>
              <w:t>103,6</w:t>
            </w:r>
          </w:p>
        </w:tc>
      </w:tr>
      <w:tr w:rsidR="00BC20A4" w:rsidRPr="002215B9" w:rsidTr="00653C95">
        <w:trPr>
          <w:trHeight w:val="546"/>
        </w:trPr>
        <w:tc>
          <w:tcPr>
            <w:tcW w:w="6062" w:type="dxa"/>
            <w:vAlign w:val="center"/>
          </w:tcPr>
          <w:p w:rsidR="00BC20A4" w:rsidRPr="002215B9" w:rsidRDefault="00BC20A4" w:rsidP="00653C95">
            <w:pPr>
              <w:tabs>
                <w:tab w:val="left" w:pos="360"/>
              </w:tabs>
              <w:spacing w:after="0"/>
              <w:rPr>
                <w:rFonts w:ascii="Bookman Old Style" w:hAnsi="Bookman Old Style"/>
                <w:sz w:val="20"/>
                <w:szCs w:val="20"/>
              </w:rPr>
            </w:pPr>
            <w:r w:rsidRPr="002215B9">
              <w:rPr>
                <w:rFonts w:ascii="Bookman Old Style" w:hAnsi="Bookman Old Style"/>
                <w:sz w:val="20"/>
                <w:szCs w:val="20"/>
              </w:rPr>
              <w:t>- ритуальные услуги</w:t>
            </w:r>
          </w:p>
        </w:tc>
        <w:tc>
          <w:tcPr>
            <w:tcW w:w="3190" w:type="dxa"/>
            <w:vAlign w:val="center"/>
          </w:tcPr>
          <w:p w:rsidR="00BC20A4" w:rsidRPr="002215B9" w:rsidRDefault="00BC20A4" w:rsidP="00653C95">
            <w:pPr>
              <w:tabs>
                <w:tab w:val="left" w:pos="360"/>
              </w:tabs>
              <w:spacing w:after="0"/>
              <w:rPr>
                <w:rFonts w:ascii="Bookman Old Style" w:hAnsi="Bookman Old Style"/>
                <w:sz w:val="20"/>
                <w:szCs w:val="20"/>
              </w:rPr>
            </w:pPr>
            <w:r w:rsidRPr="002215B9">
              <w:rPr>
                <w:rFonts w:ascii="Bookman Old Style" w:hAnsi="Bookman Old Style"/>
                <w:sz w:val="20"/>
                <w:szCs w:val="20"/>
              </w:rPr>
              <w:t>105,0</w:t>
            </w:r>
          </w:p>
        </w:tc>
      </w:tr>
      <w:tr w:rsidR="00BC20A4" w:rsidRPr="002215B9" w:rsidTr="00653C95">
        <w:tc>
          <w:tcPr>
            <w:tcW w:w="6062" w:type="dxa"/>
            <w:vAlign w:val="center"/>
          </w:tcPr>
          <w:p w:rsidR="00BC20A4" w:rsidRPr="002215B9" w:rsidRDefault="00BC20A4" w:rsidP="00653C95">
            <w:pPr>
              <w:tabs>
                <w:tab w:val="left" w:pos="360"/>
              </w:tabs>
              <w:spacing w:after="0"/>
              <w:rPr>
                <w:rFonts w:ascii="Bookman Old Style" w:hAnsi="Bookman Old Style"/>
                <w:sz w:val="20"/>
                <w:szCs w:val="20"/>
              </w:rPr>
            </w:pPr>
            <w:r w:rsidRPr="002215B9">
              <w:rPr>
                <w:rFonts w:ascii="Bookman Old Style" w:hAnsi="Bookman Old Style"/>
                <w:sz w:val="20"/>
                <w:szCs w:val="20"/>
              </w:rPr>
              <w:t>- захоронение согласно гарантированного перечня услуг по погребению</w:t>
            </w:r>
          </w:p>
        </w:tc>
        <w:tc>
          <w:tcPr>
            <w:tcW w:w="3190" w:type="dxa"/>
            <w:vAlign w:val="center"/>
          </w:tcPr>
          <w:p w:rsidR="00BC20A4" w:rsidRPr="002215B9" w:rsidRDefault="00BC20A4" w:rsidP="00653C95">
            <w:pPr>
              <w:tabs>
                <w:tab w:val="left" w:pos="360"/>
              </w:tabs>
              <w:spacing w:after="0"/>
              <w:rPr>
                <w:rFonts w:ascii="Bookman Old Style" w:hAnsi="Bookman Old Style"/>
                <w:sz w:val="20"/>
                <w:szCs w:val="20"/>
              </w:rPr>
            </w:pPr>
            <w:r w:rsidRPr="002215B9">
              <w:rPr>
                <w:rFonts w:ascii="Bookman Old Style" w:hAnsi="Bookman Old Style"/>
                <w:sz w:val="20"/>
                <w:szCs w:val="20"/>
              </w:rPr>
              <w:t>105,0</w:t>
            </w:r>
          </w:p>
        </w:tc>
      </w:tr>
    </w:tbl>
    <w:p w:rsidR="00BC20A4" w:rsidRDefault="00BC20A4" w:rsidP="004B14B3">
      <w:pPr>
        <w:pStyle w:val="aff1"/>
      </w:pPr>
      <w:r>
        <w:t>В связи с тем, что городские пассажирские перевозки в нашем городе до конца 2013 года осуществлялись только автомобилями «Газель», доставка одновременно большого количества учащихся к месту учебы была невозможна, и в связи с этим осуществлялась транспортом Удачнинского ГОКа, а финансирование затрат специального автобусного маршрута по перевозке учащихся осуществлялось администрацией города, хотя доставка детей к учебным заведениям за счет средств местного бюджета не входит в полномочия муниципалитета. Администрацией города приобретено два автобуса и переданы в МУП УППМХ. В 2014 году велась работа по приобретению еще одного пассажирского автобуса. Утверждено и действует положение о бесплатном проезде учащихся из малообеспеченных семей и предоставление 50 % льготы по оплате проездного билета для всех остальных учащихся общеобразовательных учреждений и профессионального училища города.</w:t>
      </w:r>
    </w:p>
    <w:p w:rsidR="00BC20A4" w:rsidRDefault="00BC20A4" w:rsidP="004B14B3">
      <w:pPr>
        <w:pStyle w:val="aff1"/>
      </w:pPr>
      <w:r w:rsidRPr="002215B9">
        <w:t xml:space="preserve">В 2014 году по итогам конкурсного отбора заявок на возмещение выпадающих доходов перевозчикам, осуществляющим деятельность по предоставлению услуги по перевозке пассажиров автомобильным транспортом общего пользования по социально значимым маршрутам на территории МО «Город Удачный», заключено соглашение  о предоставлении субсидии на возмещение выпадающих доходов перевозчикам, осуществляющим деятельность по предоставлению услуги по перевозке пассажиров автомобильным транспортом общего пользования по социально значимым маршрутам на территории МО «Город Удачный» с МУП «УППМХ» на сумму 4 153 450,00 рублей. </w:t>
      </w:r>
    </w:p>
    <w:p w:rsidR="00BC20A4" w:rsidRDefault="00BC20A4" w:rsidP="004B14B3">
      <w:pPr>
        <w:pStyle w:val="aff1"/>
      </w:pPr>
      <w:r>
        <w:t>П</w:t>
      </w:r>
      <w:r w:rsidRPr="002215B9">
        <w:t xml:space="preserve">о итогам конкурсного отбора заявок </w:t>
      </w:r>
      <w:r>
        <w:t xml:space="preserve">в 2014 году </w:t>
      </w:r>
      <w:r w:rsidRPr="002215B9">
        <w:t xml:space="preserve">заключено соглашение </w:t>
      </w:r>
      <w:r w:rsidRPr="002215B9">
        <w:rPr>
          <w:bCs/>
          <w:color w:val="000000"/>
        </w:rPr>
        <w:t xml:space="preserve">о </w:t>
      </w:r>
      <w:r w:rsidRPr="002215B9">
        <w:t xml:space="preserve">предоставлении субсидий из бюджета МО «Город Удачный» Мирнинского района РС (Я) на компенсацию выпадающих доходов организациям, предоставляющим населению жилищные услуги по тарифам, не обеспечивающим возмещение издержек, с МУП «УПЖХ» на сумму </w:t>
      </w:r>
      <w:r>
        <w:t>59 681 000,00 рублей за счет средств АК «АЛРОСА» (ОАО).</w:t>
      </w:r>
    </w:p>
    <w:p w:rsidR="00BC20A4" w:rsidRPr="00697E31" w:rsidRDefault="00BC20A4" w:rsidP="00235278">
      <w:pPr>
        <w:pStyle w:val="ae"/>
        <w:rPr>
          <w:i/>
          <w:kern w:val="36"/>
          <w:sz w:val="20"/>
          <w:szCs w:val="20"/>
        </w:rPr>
      </w:pPr>
      <w:r w:rsidRPr="00697E31">
        <w:rPr>
          <w:kern w:val="36"/>
          <w:sz w:val="20"/>
          <w:szCs w:val="20"/>
        </w:rPr>
        <w:t xml:space="preserve">Благоустройство и озеленение территории МО «Город Удачный» </w:t>
      </w:r>
    </w:p>
    <w:p w:rsidR="00BC20A4" w:rsidRPr="00D43926" w:rsidRDefault="00BC20A4" w:rsidP="004B14B3">
      <w:pPr>
        <w:pStyle w:val="aff1"/>
      </w:pPr>
      <w:r w:rsidRPr="00D43926">
        <w:t>Год за годом основным направлением работы муниципального образования «Город Удачный» является благоустройство</w:t>
      </w:r>
      <w:r w:rsidRPr="000528CF">
        <w:t xml:space="preserve"> территории города</w:t>
      </w:r>
      <w:r w:rsidRPr="00D43926">
        <w:t xml:space="preserve">. Для исполнения мероприятий предусмотренных адресной целевой программы </w:t>
      </w:r>
      <w:r w:rsidRPr="00D43926">
        <w:rPr>
          <w:lang w:bidi="en-US"/>
        </w:rPr>
        <w:t xml:space="preserve">«Благоустройство и озеленение «Город Удачный»  на 2014-2017 годы» </w:t>
      </w:r>
      <w:r w:rsidRPr="000528CF">
        <w:t>в 2014 году были использованы денежные средства в размере</w:t>
      </w:r>
      <w:r>
        <w:t xml:space="preserve"> 15590374</w:t>
      </w:r>
      <w:r w:rsidRPr="00D43926">
        <w:t xml:space="preserve"> рублей. </w:t>
      </w:r>
    </w:p>
    <w:p w:rsidR="00BC20A4" w:rsidRPr="00D43926" w:rsidRDefault="00BC20A4" w:rsidP="004B14B3">
      <w:pPr>
        <w:pStyle w:val="aff1"/>
      </w:pPr>
      <w:r w:rsidRPr="00D43926">
        <w:rPr>
          <w:lang w:bidi="en-US"/>
        </w:rPr>
        <w:t xml:space="preserve">В соответствии с планом мероприятий по целевой программе </w:t>
      </w:r>
      <w:r w:rsidRPr="000528CF">
        <w:rPr>
          <w:lang w:bidi="en-US"/>
        </w:rPr>
        <w:t>предусмотрены и выполнены следующие мероприятия</w:t>
      </w:r>
      <w:r w:rsidRPr="00D43926">
        <w:rPr>
          <w:lang w:bidi="en-US"/>
        </w:rPr>
        <w:t xml:space="preserve">: </w:t>
      </w:r>
      <w:r w:rsidRPr="000528CF">
        <w:rPr>
          <w:lang w:bidi="en-US"/>
        </w:rPr>
        <w:t>у</w:t>
      </w:r>
      <w:r w:rsidRPr="00D43926">
        <w:rPr>
          <w:lang w:bidi="en-US"/>
        </w:rPr>
        <w:t>борка несанкционированных с</w:t>
      </w:r>
      <w:r w:rsidRPr="000528CF">
        <w:rPr>
          <w:lang w:bidi="en-US"/>
        </w:rPr>
        <w:t>валок с общей площади 53500 м2, в</w:t>
      </w:r>
      <w:r w:rsidRPr="00D43926">
        <w:rPr>
          <w:lang w:bidi="en-US"/>
        </w:rPr>
        <w:t xml:space="preserve">ывезено и уничтожено на полигоне </w:t>
      </w:r>
      <w:r w:rsidRPr="000528CF">
        <w:rPr>
          <w:lang w:bidi="en-US"/>
        </w:rPr>
        <w:t xml:space="preserve">1400 м3 твердых бытовых отходов, ежедневно проводиться уборка тротуаров, площадей. </w:t>
      </w:r>
      <w:r w:rsidRPr="00D43926">
        <w:rPr>
          <w:lang w:bidi="en-US"/>
        </w:rPr>
        <w:t xml:space="preserve"> В летний период выполнялись работ</w:t>
      </w:r>
      <w:r w:rsidRPr="000528CF">
        <w:rPr>
          <w:lang w:bidi="en-US"/>
        </w:rPr>
        <w:t>ы</w:t>
      </w:r>
      <w:r w:rsidRPr="00D43926">
        <w:rPr>
          <w:lang w:bidi="en-US"/>
        </w:rPr>
        <w:t xml:space="preserve"> по окраске скамеек, бордюрного камня, </w:t>
      </w:r>
      <w:r w:rsidRPr="000528CF">
        <w:rPr>
          <w:lang w:bidi="en-US"/>
        </w:rPr>
        <w:t>производился ремонт металлических ограждений, п</w:t>
      </w:r>
      <w:r w:rsidRPr="00D43926">
        <w:rPr>
          <w:lang w:bidi="en-US"/>
        </w:rPr>
        <w:t>роводились работы по содер</w:t>
      </w:r>
      <w:r w:rsidRPr="000528CF">
        <w:rPr>
          <w:lang w:bidi="en-US"/>
        </w:rPr>
        <w:t>жанию кладбища, д</w:t>
      </w:r>
      <w:r w:rsidRPr="00D43926">
        <w:rPr>
          <w:lang w:bidi="en-US"/>
        </w:rPr>
        <w:t xml:space="preserve">ля оформления города приобретены консоли уличного </w:t>
      </w:r>
      <w:r w:rsidRPr="000528CF">
        <w:rPr>
          <w:lang w:bidi="en-US"/>
        </w:rPr>
        <w:t xml:space="preserve">освещения, рекламная атрибутика, </w:t>
      </w:r>
      <w:r w:rsidRPr="00D43926">
        <w:rPr>
          <w:lang w:bidi="en-US"/>
        </w:rPr>
        <w:t xml:space="preserve">осуществляются мероприятия по уличному освещению, </w:t>
      </w:r>
      <w:r w:rsidRPr="00D43926">
        <w:rPr>
          <w:lang w:bidi="en-US"/>
        </w:rPr>
        <w:lastRenderedPageBreak/>
        <w:t>своевременно проводятся работы по замене светильников  и ламп на опорах уличного освещения.Оплата за потребленную электроэнергию по уличному освещению населенных пунктов осуществлялась из средств местного бюджета.</w:t>
      </w:r>
    </w:p>
    <w:p w:rsidR="00BC20A4" w:rsidRDefault="00BC20A4" w:rsidP="004B14B3">
      <w:pPr>
        <w:pStyle w:val="aff1"/>
      </w:pPr>
      <w:r w:rsidRPr="00D43926">
        <w:t>В тече</w:t>
      </w:r>
      <w:r w:rsidRPr="000528CF">
        <w:t>ние нескольких лет продолжена политика</w:t>
      </w:r>
      <w:r w:rsidRPr="00D43926">
        <w:t xml:space="preserve"> комплексного благоустройства территорий  города. Комплексный подход к благоустройству позволяет создать комфортные условия для проживания и отдыха населения, улучшить эстетический облик </w:t>
      </w:r>
      <w:r w:rsidRPr="000528CF">
        <w:t>и экологическое состояние  территории. В 2014-м году были установлены</w:t>
      </w:r>
      <w:r w:rsidRPr="00D43926">
        <w:t xml:space="preserve"> новые игровые формы </w:t>
      </w:r>
      <w:r w:rsidRPr="000528CF">
        <w:t>на детской площадке во дворе жилого дома</w:t>
      </w:r>
      <w:r w:rsidRPr="00D43926">
        <w:t xml:space="preserve"> №7 Нового города. </w:t>
      </w:r>
      <w:r w:rsidRPr="000528CF">
        <w:t>В течение</w:t>
      </w:r>
      <w:r w:rsidRPr="00D43926">
        <w:t xml:space="preserve"> 2-х лет проводятся работы по окраске</w:t>
      </w:r>
      <w:r w:rsidRPr="000528CF">
        <w:t xml:space="preserve"> фасадов зданий жилых домов. Ф</w:t>
      </w:r>
      <w:r w:rsidRPr="00D43926">
        <w:t>инансирование затрат  на  ремонт фасадов за счет средств компании АК  «АЛРОСА»</w:t>
      </w:r>
      <w:r w:rsidRPr="000528CF">
        <w:t xml:space="preserve"> (ОАО)</w:t>
      </w:r>
      <w:r w:rsidRPr="00D43926">
        <w:t xml:space="preserve">. </w:t>
      </w:r>
    </w:p>
    <w:p w:rsidR="00BC20A4" w:rsidRDefault="00BC20A4" w:rsidP="004B14B3">
      <w:pPr>
        <w:pStyle w:val="aff1"/>
      </w:pPr>
      <w:r>
        <w:t>Городским Советом депутатов утверждены</w:t>
      </w:r>
      <w:r w:rsidRPr="00233EF3">
        <w:t xml:space="preserve">Правила санитарного содержания и благоустройства муниципального образования «Город Удачный». </w:t>
      </w:r>
      <w:r w:rsidRPr="000F409A">
        <w:t>Для проверки исполнения юридическими лицами, малым бизнесом и населением города санитарных норм и правил создан штаб, который проводит обследование санитарного состояния муниципального образования, выявляет нарушения. Виновные в невыполнении предписаний привлекаются к административной ответственности. Проводятся городские субботники. Ежегодно проводится конку</w:t>
      </w:r>
      <w:r>
        <w:t>рс «Самый благоустроенный двор»</w:t>
      </w:r>
      <w:r w:rsidRPr="000F409A">
        <w:t xml:space="preserve">. На территории города действует унитарное муниципальное предприятие УППМХ, </w:t>
      </w:r>
      <w:r>
        <w:t xml:space="preserve">МУП </w:t>
      </w:r>
      <w:r w:rsidRPr="000F409A">
        <w:t>У</w:t>
      </w:r>
      <w:r>
        <w:t>П</w:t>
      </w:r>
      <w:r w:rsidRPr="000F409A">
        <w:t>ЖКХ</w:t>
      </w:r>
      <w:r>
        <w:t xml:space="preserve">, </w:t>
      </w:r>
      <w:r w:rsidRPr="000F409A">
        <w:t xml:space="preserve">которые обеспечивают санитарное содержание и благоустройство поселения. В городе имеется полигон твердых бытовых отходов, кладбище. </w:t>
      </w:r>
    </w:p>
    <w:p w:rsidR="00BC20A4" w:rsidRPr="00D43926" w:rsidRDefault="00BC20A4" w:rsidP="004B14B3">
      <w:pPr>
        <w:pStyle w:val="aff1"/>
      </w:pPr>
      <w:r w:rsidRPr="00D43926">
        <w:t>За последние несколько лет мы вместе с вами смогли бы преобразить многие наши дворы. На детских площадках - заменить старые игровые и спортивные городки на новые, отремонтировать основания под ними. Во дворах - организовать зоны для отдыха, разбить цветники, поставить новые скамейки и урны. Гораздо больше наших жителей стали бы сами бережнее относиться к своим дворам.</w:t>
      </w:r>
    </w:p>
    <w:p w:rsidR="00BC20A4" w:rsidRPr="00D43926" w:rsidRDefault="00BC20A4" w:rsidP="004B14B3">
      <w:pPr>
        <w:pStyle w:val="aff1"/>
      </w:pPr>
      <w:r w:rsidRPr="00D43926">
        <w:t>Однако, к сожалению, не становится меньше тех, кто предпочитает ломать, а не строить. Ставит машины на газоны, оставляет за собой мусор, портит скамейки, ограждения, детские игровые формы. А жители отчего-то стыдливо делают вид, что не замечают проделок хулиганов. Не отворачивайтесь, когда ломают, разрисовывают и портят детские площадки! Не оставайтесь равнодушными, когда пытаются сделать наши дворы грязными и убогими. Сообщайте о таких случаях в адми</w:t>
      </w:r>
      <w:r w:rsidR="004B14B3">
        <w:t>нистрацию города или в полицию.</w:t>
      </w:r>
    </w:p>
    <w:p w:rsidR="00BC20A4" w:rsidRPr="00D43926" w:rsidRDefault="00BC20A4" w:rsidP="004B14B3">
      <w:pPr>
        <w:pStyle w:val="aff1"/>
      </w:pPr>
      <w:r w:rsidRPr="00D43926">
        <w:rPr>
          <w:b/>
        </w:rPr>
        <w:t>По состоянию на 01.01.2015 года</w:t>
      </w:r>
      <w:r w:rsidRPr="00D43926">
        <w:t xml:space="preserve"> на территории города Удачный протяженность улично-дорожной сети составляет 58,6 км, из которых 33 км имеют усовершенствованный тип покрытия и 25,6 км являются грунтовыми дорогами. По 33 км автомобильных дорог осуществляется регулярное автобусное сообщение.</w:t>
      </w:r>
    </w:p>
    <w:p w:rsidR="00BC20A4" w:rsidRPr="000528CF" w:rsidRDefault="00BC20A4" w:rsidP="004B14B3">
      <w:pPr>
        <w:pStyle w:val="aff1"/>
      </w:pPr>
      <w:r w:rsidRPr="000528CF">
        <w:t>В 2014 году проведена укладка асфальтового покрытия по маршруту Надежный – Новый город на участке от остановки АБК до телевышки здания РУС. Работы выполнены с  использованием асфальтового завода из п.Айхал. за счет средств АК «АЛРОСА» (ОАО).</w:t>
      </w:r>
    </w:p>
    <w:p w:rsidR="00BC20A4" w:rsidRPr="00D43926" w:rsidRDefault="00BC20A4" w:rsidP="004B14B3">
      <w:pPr>
        <w:pStyle w:val="aff1"/>
        <w:rPr>
          <w:i/>
          <w:iCs/>
          <w:lang w:bidi="en-US"/>
        </w:rPr>
      </w:pPr>
      <w:r w:rsidRPr="00D43926">
        <w:rPr>
          <w:i/>
          <w:iCs/>
          <w:lang w:bidi="en-US"/>
        </w:rPr>
        <w:t>Средств местного бюджета на содержание всех муниципальных дорог в исправном состоянии недостаточно, поэтому проводится частичный (ямочный) ремонт грунтовых дорог, подсыпка, грейд</w:t>
      </w:r>
      <w:r>
        <w:rPr>
          <w:i/>
          <w:iCs/>
          <w:lang w:bidi="en-US"/>
        </w:rPr>
        <w:t>и</w:t>
      </w:r>
      <w:r w:rsidRPr="00D43926">
        <w:rPr>
          <w:i/>
          <w:iCs/>
          <w:lang w:bidi="en-US"/>
        </w:rPr>
        <w:t>рование в пределах и</w:t>
      </w:r>
      <w:r w:rsidRPr="000528CF">
        <w:rPr>
          <w:i/>
          <w:iCs/>
          <w:lang w:bidi="en-US"/>
        </w:rPr>
        <w:t>меющихся бюджетных средств произведена</w:t>
      </w:r>
      <w:r w:rsidRPr="00D43926">
        <w:rPr>
          <w:i/>
          <w:iCs/>
          <w:lang w:bidi="en-US"/>
        </w:rPr>
        <w:t xml:space="preserve"> частично заделка трещин битумом на цементно- бетонном основании дороги от Стелы до аэропорта, Для выполнения этих работ из средств местного бюджета приобретен битум в количестве 32 т. </w:t>
      </w:r>
    </w:p>
    <w:p w:rsidR="00BC20A4" w:rsidRPr="00D43926" w:rsidRDefault="00BC20A4" w:rsidP="004B14B3">
      <w:pPr>
        <w:pStyle w:val="aff1"/>
        <w:rPr>
          <w:bCs/>
          <w:color w:val="000000"/>
        </w:rPr>
      </w:pPr>
      <w:r w:rsidRPr="00D43926">
        <w:t xml:space="preserve">В рамках долгосрочной целевой программы </w:t>
      </w:r>
      <w:r w:rsidRPr="00D43926">
        <w:rPr>
          <w:bCs/>
          <w:color w:val="000000"/>
        </w:rPr>
        <w:t>«Развитие сети автомобильных дорог общего пользования Муниципального Образования «Город Удачный» на 2013-2017 годы», за счет средств местного бюджета,  содержанием дорог занимается фирма ООО «АРАРАТ», которая  ежедневно проводили уборку дорог, очистку газонного насаждения вдоль дорог, очистку водоотводящих лотков, ремонт металлического и тросового ограждений, замену дорожных знаков, восстановление дорожного покрытия твердого и грунтовых оснований, поливку дорог.В зимний период проводится очистка от снега, вывоз снега с территорий, посыпка скользких мест против гололедным материалом.</w:t>
      </w:r>
    </w:p>
    <w:p w:rsidR="00BC20A4" w:rsidRPr="004B14B3" w:rsidRDefault="00BC20A4" w:rsidP="004B14B3">
      <w:pPr>
        <w:pStyle w:val="aff1"/>
        <w:rPr>
          <w:color w:val="000000"/>
        </w:rPr>
      </w:pPr>
      <w:r w:rsidRPr="00D43926">
        <w:lastRenderedPageBreak/>
        <w:t>Для обеспечения безопасности дорожного движения установлены дополнительные пешеходные знаки, нанесена разметка на проезжей части дорог, выполнены работы  по устройству дополнительного пешеходного перехода в районе от проезжей части дороги вдоль рынка  и дороги, проходящей вдоль детских садов и школ.</w:t>
      </w:r>
      <w:r w:rsidRPr="00D43926">
        <w:rPr>
          <w:bCs/>
          <w:color w:val="000000"/>
        </w:rPr>
        <w:t xml:space="preserve"> П</w:t>
      </w:r>
      <w:r w:rsidRPr="000528CF">
        <w:rPr>
          <w:bCs/>
          <w:color w:val="000000"/>
        </w:rPr>
        <w:t>риобретены новые дорожные знаки</w:t>
      </w:r>
      <w:r w:rsidRPr="00D43926">
        <w:rPr>
          <w:color w:val="000000"/>
        </w:rPr>
        <w:t>. Установлен бордюрный камень</w:t>
      </w:r>
      <w:r>
        <w:rPr>
          <w:color w:val="000000"/>
        </w:rPr>
        <w:t xml:space="preserve"> на пешеходном тротуаре   от жилого дома</w:t>
      </w:r>
      <w:r w:rsidRPr="00D43926">
        <w:rPr>
          <w:color w:val="000000"/>
        </w:rPr>
        <w:t xml:space="preserve"> №20 до  СО</w:t>
      </w:r>
      <w:r w:rsidRPr="000528CF">
        <w:rPr>
          <w:color w:val="000000"/>
        </w:rPr>
        <w:t>Ш №19 в количестве 585 м</w:t>
      </w:r>
      <w:r w:rsidRPr="00D43926">
        <w:rPr>
          <w:color w:val="000000"/>
        </w:rPr>
        <w:t>.</w:t>
      </w:r>
    </w:p>
    <w:p w:rsidR="00BC20A4" w:rsidRPr="00D43926" w:rsidRDefault="00BC20A4" w:rsidP="004B14B3">
      <w:pPr>
        <w:pStyle w:val="aff1"/>
        <w:rPr>
          <w:lang w:bidi="en-US"/>
        </w:rPr>
      </w:pPr>
      <w:r w:rsidRPr="00D43926">
        <w:rPr>
          <w:lang w:bidi="en-US"/>
        </w:rPr>
        <w:t>В план мероприятий Муниципальной целевой программы «Управление муниципальным имуществом муниципального образования «Город Удачный» на 2014 год», включена подпрограмма</w:t>
      </w:r>
      <w:r w:rsidRPr="00D43926">
        <w:rPr>
          <w:bCs/>
          <w:lang w:bidi="en-US"/>
        </w:rPr>
        <w:t xml:space="preserve"> «</w:t>
      </w:r>
      <w:r w:rsidRPr="00D43926">
        <w:rPr>
          <w:rFonts w:eastAsia="Calibri"/>
          <w:bCs/>
          <w:lang w:bidi="en-US"/>
        </w:rPr>
        <w:t>К</w:t>
      </w:r>
      <w:r w:rsidRPr="00D43926">
        <w:rPr>
          <w:bCs/>
          <w:lang w:bidi="en-US"/>
        </w:rPr>
        <w:t>апитальный и текущий ремонт объектов МО</w:t>
      </w:r>
      <w:r w:rsidRPr="00D43926">
        <w:rPr>
          <w:rFonts w:eastAsia="Calibri"/>
          <w:bCs/>
          <w:lang w:bidi="en-US"/>
        </w:rPr>
        <w:t xml:space="preserve"> «Город Удачный»</w:t>
      </w:r>
      <w:r w:rsidRPr="007B19C9">
        <w:rPr>
          <w:bCs/>
          <w:lang w:bidi="en-US"/>
        </w:rPr>
        <w:t>.</w:t>
      </w:r>
    </w:p>
    <w:p w:rsidR="00BC20A4" w:rsidRPr="00D43926" w:rsidRDefault="00BC20A4" w:rsidP="004B14B3">
      <w:pPr>
        <w:pStyle w:val="aff1"/>
        <w:rPr>
          <w:lang w:bidi="en-US"/>
        </w:rPr>
      </w:pPr>
      <w:r w:rsidRPr="00D43926">
        <w:rPr>
          <w:lang w:bidi="en-US"/>
        </w:rPr>
        <w:t>Х</w:t>
      </w:r>
      <w:r w:rsidRPr="00D43926">
        <w:rPr>
          <w:rFonts w:eastAsia="Calibri"/>
          <w:lang w:bidi="en-US"/>
        </w:rPr>
        <w:t>арактеристик</w:t>
      </w:r>
      <w:r w:rsidRPr="00D43926">
        <w:rPr>
          <w:lang w:bidi="en-US"/>
        </w:rPr>
        <w:t>ой</w:t>
      </w:r>
      <w:r w:rsidRPr="00D43926">
        <w:rPr>
          <w:rFonts w:eastAsia="Calibri"/>
          <w:lang w:bidi="en-US"/>
        </w:rPr>
        <w:t xml:space="preserve">  подпрограммных мероприятий</w:t>
      </w:r>
      <w:r w:rsidRPr="00D43926">
        <w:rPr>
          <w:lang w:bidi="en-US"/>
        </w:rPr>
        <w:t xml:space="preserve"> является:Своевременное проведение капитального ремонта позволит поддержать техническое состояние зданий, а также обеспечить санитарно-гигиенические требования, предъявляемые к объектам, что является условием сохранения материальных ценностей и предотвращения чрезвычайных ситуаций, обеспечения более высокого уровня обслуживания населения.</w:t>
      </w:r>
    </w:p>
    <w:p w:rsidR="00BC20A4" w:rsidRPr="00D43926" w:rsidRDefault="00BC20A4" w:rsidP="004B14B3">
      <w:pPr>
        <w:pStyle w:val="aff1"/>
      </w:pPr>
      <w:r w:rsidRPr="00D43926">
        <w:t xml:space="preserve">В 2014 году планировалось потратить всего 6144532,00  рублей, в том числе 2 500 000,00 </w:t>
      </w:r>
      <w:r w:rsidRPr="007B19C9">
        <w:t>средства республиканского бюджета</w:t>
      </w:r>
      <w:r w:rsidRPr="00D43926">
        <w:t xml:space="preserve">. В план  ремонтов включены работы по реконструкции помещений в здании переходной галереи под МФЦ  по муниципальному контракту подрядчиком ООО «АйхалСервис» на сумму 4500634,00 рублей, </w:t>
      </w:r>
      <w:r w:rsidRPr="007B19C9">
        <w:t>с</w:t>
      </w:r>
      <w:r w:rsidRPr="00D43926">
        <w:t>дача объекта в эксплуатацию после ремонта планируется 20 декабря 2014 г.</w:t>
      </w:r>
    </w:p>
    <w:p w:rsidR="00BC20A4" w:rsidRPr="00D43926" w:rsidRDefault="00BC20A4" w:rsidP="004B14B3">
      <w:pPr>
        <w:pStyle w:val="aff1"/>
      </w:pPr>
      <w:r w:rsidRPr="00D43926">
        <w:t xml:space="preserve">Сумма затрат на ремонт </w:t>
      </w:r>
      <w:r w:rsidRPr="007B19C9">
        <w:t xml:space="preserve">муниципальных </w:t>
      </w:r>
      <w:r w:rsidRPr="00D43926">
        <w:t xml:space="preserve">квартир составляет 712 589,00 рублей. </w:t>
      </w:r>
    </w:p>
    <w:p w:rsidR="00BC20A4" w:rsidRPr="005630FC" w:rsidRDefault="00BC20A4" w:rsidP="00716D2E">
      <w:pPr>
        <w:pStyle w:val="1"/>
        <w:rPr>
          <w:rFonts w:cs="Arial"/>
          <w:spacing w:val="-11"/>
        </w:rPr>
      </w:pPr>
      <w:bookmarkStart w:id="12" w:name="_Toc410050102"/>
      <w:r>
        <w:t xml:space="preserve">1.5. </w:t>
      </w:r>
      <w:r w:rsidRPr="001A4323">
        <w:t>Комплексное решение проблемы модернизации инженерной инфраструктуры</w:t>
      </w:r>
      <w:bookmarkEnd w:id="12"/>
    </w:p>
    <w:p w:rsidR="00BC20A4" w:rsidRPr="002A13C8" w:rsidRDefault="00BC20A4" w:rsidP="004B14B3">
      <w:pPr>
        <w:pStyle w:val="aff1"/>
      </w:pPr>
      <w:r w:rsidRPr="002A13C8">
        <w:t>В период с 2008 по 2012 годы  проведена большая работа по выявлению, оформлению технической документации, картографического материала, постановке на учет в Управление Федеральной службы государственной регистрации, кадастра и картографии по РС (Я) и отнесению к муниципальной собственности  351 бесхозяйных объектов энергетики и коммунальной инфраструктуры, из них:</w:t>
      </w:r>
    </w:p>
    <w:p w:rsidR="00BC20A4" w:rsidRPr="002A13C8" w:rsidRDefault="00BC20A4" w:rsidP="004B14B3">
      <w:pPr>
        <w:pStyle w:val="aff1"/>
      </w:pPr>
      <w:r w:rsidRPr="002A13C8">
        <w:rPr>
          <w:b/>
        </w:rPr>
        <w:t xml:space="preserve">- </w:t>
      </w:r>
      <w:r w:rsidRPr="002A13C8">
        <w:t>электроустановки - 231объект;</w:t>
      </w:r>
    </w:p>
    <w:p w:rsidR="00BC20A4" w:rsidRPr="002A13C8" w:rsidRDefault="00BC20A4" w:rsidP="004B14B3">
      <w:pPr>
        <w:pStyle w:val="aff1"/>
      </w:pPr>
      <w:r w:rsidRPr="002A13C8">
        <w:t xml:space="preserve">- сети ТВС и К – 120 объекта,    </w:t>
      </w:r>
    </w:p>
    <w:p w:rsidR="00BC20A4" w:rsidRPr="002A13C8" w:rsidRDefault="00BC20A4" w:rsidP="004B14B3">
      <w:pPr>
        <w:pStyle w:val="aff1"/>
      </w:pPr>
      <w:r w:rsidRPr="002A13C8">
        <w:t xml:space="preserve">в том числе 19 подземных коллекторов, общей протяженностью в мкрн. Новый город – </w:t>
      </w:r>
      <w:smartTag w:uri="urn:schemas-microsoft-com:office:smarttags" w:element="metricconverter">
        <w:smartTagPr>
          <w:attr w:name="ProductID" w:val="34,116 км"/>
        </w:smartTagPr>
        <w:r w:rsidRPr="002A13C8">
          <w:t>34,116 км</w:t>
        </w:r>
      </w:smartTag>
      <w:r w:rsidRPr="002A13C8">
        <w:t xml:space="preserve">, в п. Надежный – </w:t>
      </w:r>
      <w:smartTag w:uri="urn:schemas-microsoft-com:office:smarttags" w:element="metricconverter">
        <w:smartTagPr>
          <w:attr w:name="ProductID" w:val="18,996 км"/>
        </w:smartTagPr>
        <w:r w:rsidRPr="002A13C8">
          <w:t>18,996 км</w:t>
        </w:r>
      </w:smartTag>
      <w:r w:rsidRPr="002A13C8">
        <w:t xml:space="preserve">. </w:t>
      </w:r>
    </w:p>
    <w:p w:rsidR="00BC20A4" w:rsidRPr="002A13C8" w:rsidRDefault="00BC20A4" w:rsidP="004B14B3">
      <w:pPr>
        <w:pStyle w:val="aff1"/>
      </w:pPr>
      <w:r w:rsidRPr="002A13C8">
        <w:t>Положительным результатом 2014 года стало решение вопроса по безвозмездной передачи 156 объектов энергетики в муниципальную собственность МО "Мирнинский район" с последующей передачей в собственность ОАО АК "Якутсэнерго", в связи с чем бремя содержания ряда кабельных линий электропередачи и воздушных линий возложено на гарантирующего поставщика электроэнергии ОАО АК "Якутсэнерго". В 2014 году продолжила</w:t>
      </w:r>
      <w:r>
        <w:t>сь работа по выявлению бесхозяйных объектов энергетики,</w:t>
      </w:r>
      <w:r w:rsidRPr="002A13C8">
        <w:t xml:space="preserve"> по итогам которой также будут выполнены все необходимые мероприятия по передачи их в собственность гарантирующему поставщику.</w:t>
      </w:r>
    </w:p>
    <w:p w:rsidR="00BC20A4" w:rsidRPr="002A13C8" w:rsidRDefault="004B14B3" w:rsidP="004B14B3">
      <w:pPr>
        <w:pStyle w:val="aff1"/>
      </w:pPr>
      <w:r>
        <w:t xml:space="preserve"> </w:t>
      </w:r>
      <w:r w:rsidR="00BC20A4" w:rsidRPr="002A13C8">
        <w:t>Сети тепло-водо снабжения и канализации, в том числе подземные коллектора, трассы на сваях переданы в долгосрочную аренду и частично в безвозмезд</w:t>
      </w:r>
      <w:bookmarkStart w:id="13" w:name="_GoBack"/>
      <w:bookmarkEnd w:id="13"/>
      <w:r w:rsidR="00BC20A4" w:rsidRPr="002A13C8">
        <w:t>ное пользование АК "АЛРОСА" (ОАО)</w:t>
      </w:r>
    </w:p>
    <w:p w:rsidR="00BC20A4" w:rsidRPr="002A13C8" w:rsidRDefault="00BC20A4" w:rsidP="004B14B3">
      <w:pPr>
        <w:pStyle w:val="aff1"/>
        <w:rPr>
          <w:color w:val="000000" w:themeColor="text1"/>
        </w:rPr>
      </w:pPr>
      <w:r w:rsidRPr="002A13C8">
        <w:t xml:space="preserve">Следует отметить, что в период аренды и безвозмездного пользования объектов линейно-коммунального хозяйства АК АЛРОСА (ОАО) в лице Удачнинского ГОКа осуществляют их качественное </w:t>
      </w:r>
      <w:r w:rsidRPr="002A13C8">
        <w:rPr>
          <w:color w:val="000000" w:themeColor="text1"/>
        </w:rPr>
        <w:t>содержание и обслуживание, но несмотря на это необходимо усилить совместную работу в части модернизации, капитального ремонта и реконструкции объектов коммунального хозяйства и объектов энергетики. А так же необходимо проведение работ по увеличению энергетических мощностей.</w:t>
      </w:r>
    </w:p>
    <w:p w:rsidR="00BC20A4" w:rsidRPr="00506BD4" w:rsidRDefault="00BC20A4" w:rsidP="004B14B3">
      <w:pPr>
        <w:pStyle w:val="aff1"/>
      </w:pPr>
      <w:r w:rsidRPr="00506BD4">
        <w:lastRenderedPageBreak/>
        <w:t xml:space="preserve">Развитие коммунальной инфраструктуры является ключевым аспектом городского развития. Программа комплексного развития систем коммунальной инфраструктуры, разработанная ООО «ЛЕКС-КОНСАЛТИНГ», утверждена  решением городского Совета от 16.03.2011г. № 36-2.     </w:t>
      </w:r>
    </w:p>
    <w:p w:rsidR="00BC20A4" w:rsidRPr="00506BD4" w:rsidRDefault="00BC20A4" w:rsidP="004B14B3">
      <w:pPr>
        <w:pStyle w:val="aff1"/>
      </w:pPr>
      <w:r w:rsidRPr="009D3E31">
        <w:t>Производственные программы по водоснабжению, водоотведению, теплоснабжению, разработанные Удачнинским ГОКом  АК АЛРОСА (ОАО) на 2014 год и согласованные с главой города, были утверждены  в Госкомцен-РЭК РС (Я)  и Экономическим советом при Правительстве Республики Саха (Якутии).</w:t>
      </w:r>
    </w:p>
    <w:p w:rsidR="00BC20A4" w:rsidRDefault="00BC20A4" w:rsidP="004B14B3">
      <w:pPr>
        <w:pStyle w:val="aff1"/>
      </w:pPr>
      <w:r w:rsidRPr="00CD4FBB">
        <w:t xml:space="preserve">На 2013-2015гг. инвестиционные программы по водоснабжению, водоотведению, теплоснабжению разработаны </w:t>
      </w:r>
      <w:r>
        <w:t xml:space="preserve">и </w:t>
      </w:r>
      <w:r w:rsidRPr="00CD4FBB">
        <w:t>согласованы с главой города,  утверждены в Госкомцен-РЭК РС(Я) и  Экономическим советом при Правительстве Республики Саха (Якутии)</w:t>
      </w:r>
      <w:r>
        <w:t xml:space="preserve"> в 2012 году</w:t>
      </w:r>
      <w:r w:rsidRPr="00CD4FBB">
        <w:t>.</w:t>
      </w:r>
    </w:p>
    <w:p w:rsidR="00BC20A4" w:rsidRPr="00716D2E" w:rsidRDefault="00716D2E" w:rsidP="00716D2E">
      <w:pPr>
        <w:pStyle w:val="1"/>
        <w:rPr>
          <w:szCs w:val="20"/>
        </w:rPr>
      </w:pPr>
      <w:bookmarkStart w:id="14" w:name="_Toc410050103"/>
      <w:r w:rsidRPr="00716D2E">
        <w:t xml:space="preserve">1.6 </w:t>
      </w:r>
      <w:r w:rsidR="00BC20A4" w:rsidRPr="00716D2E">
        <w:rPr>
          <w:szCs w:val="20"/>
        </w:rPr>
        <w:t>Муниципальная собственность, земельные отношения</w:t>
      </w:r>
      <w:bookmarkEnd w:id="14"/>
    </w:p>
    <w:p w:rsidR="00BC20A4" w:rsidRPr="00C04E4A" w:rsidRDefault="00BC20A4" w:rsidP="004B14B3">
      <w:pPr>
        <w:pStyle w:val="aff1"/>
      </w:pPr>
      <w:r w:rsidRPr="00C04E4A">
        <w:rPr>
          <w:color w:val="000000"/>
        </w:rPr>
        <w:t xml:space="preserve">Управление муниципальным имуществом является одним из важнейших направлений муниципального управления. </w:t>
      </w:r>
      <w:r w:rsidRPr="00C04E4A">
        <w:t xml:space="preserve">В ведение МО «Город Удачный»  была передана во владение, пользование и распоряжение муниципальная собственность. Это 403 объекта движимого и недвижимого имущества. В их число входят здания детских садов, которые администрация города сдает в безвозмездное пользование. За счет безвозмездной сдачи в аренду ежегодно АНДОО «Алмазик» предоставляет места в детских садах работникам бюджетной сферы и отдельным категориям граждан (многодетным семьям, одиноким матерям). Договор актуален для семей, где родители не являются работниками Компании. В муниципальную собственность также переданы здание культурно-спортивного комплекса, объекты связи (здание РУС). </w:t>
      </w:r>
    </w:p>
    <w:p w:rsidR="00BC20A4" w:rsidRPr="00C04E4A" w:rsidRDefault="00BC20A4" w:rsidP="004B14B3">
      <w:pPr>
        <w:pStyle w:val="aff1"/>
        <w:rPr>
          <w:color w:val="000000"/>
        </w:rPr>
      </w:pPr>
      <w:r w:rsidRPr="00C04E4A">
        <w:rPr>
          <w:color w:val="000000"/>
        </w:rPr>
        <w:t>За период с 2009 по 2014 годы муниципальная казна и реестр муниципальной собственности значительно пополнились количеством недвижимого имущества жилого и нежилого фонда, земельными участками, а также объектами коммунальной инфраструктуры сетями ТВСиК и электроэнергетики, по состоянию на 30.11.2014 года балансовая стоимость объектов состоящих в муниципальном реестре, в том числе казне и на балансовом учете составляет – 2 916 345 859 рублей.</w:t>
      </w:r>
    </w:p>
    <w:p w:rsidR="00BC20A4" w:rsidRPr="00C04E4A" w:rsidRDefault="00BC20A4" w:rsidP="004B14B3">
      <w:pPr>
        <w:pStyle w:val="aff1"/>
      </w:pPr>
      <w:r w:rsidRPr="00C04E4A">
        <w:rPr>
          <w:rFonts w:eastAsia="Calibri"/>
        </w:rPr>
        <w:t>В 2014</w:t>
      </w:r>
      <w:r w:rsidRPr="00C04E4A">
        <w:t xml:space="preserve"> г.</w:t>
      </w:r>
      <w:r w:rsidRPr="00C04E4A">
        <w:rPr>
          <w:rFonts w:eastAsia="Calibri"/>
        </w:rPr>
        <w:t xml:space="preserve"> на основании распоряжения Территориального управления Федерального агентства по управлению государственным имуществом в Республике Саха (Якутия) осуществлена безвозмездная передача имущества (Магазин «Чорон»), находящегося в муниципальной собственности МО «Город Удачный» в Федеральную собственность. </w:t>
      </w:r>
    </w:p>
    <w:p w:rsidR="00BC20A4" w:rsidRPr="00C04E4A" w:rsidRDefault="00BC20A4" w:rsidP="004B14B3">
      <w:pPr>
        <w:pStyle w:val="aff1"/>
        <w:rPr>
          <w:rFonts w:eastAsia="Calibri"/>
        </w:rPr>
      </w:pPr>
      <w:r w:rsidRPr="00C04E4A">
        <w:t>Также, з</w:t>
      </w:r>
      <w:r w:rsidRPr="00C04E4A">
        <w:rPr>
          <w:rFonts w:eastAsia="Calibri"/>
        </w:rPr>
        <w:t xml:space="preserve">а отчетный </w:t>
      </w:r>
      <w:r w:rsidRPr="00C04E4A">
        <w:t>период</w:t>
      </w:r>
      <w:r w:rsidRPr="00C04E4A">
        <w:rPr>
          <w:rFonts w:eastAsia="Calibri"/>
        </w:rPr>
        <w:t xml:space="preserve"> на сессиях городского Совета МО «Город Удачный» были рассмотрены решения о передаче 1 объекта муниципальной собственности (квартира в жилом доме № 12 мкрн.</w:t>
      </w:r>
      <w:r w:rsidR="00A86AA6">
        <w:rPr>
          <w:rFonts w:eastAsia="Calibri"/>
        </w:rPr>
        <w:t xml:space="preserve"> </w:t>
      </w:r>
      <w:r w:rsidRPr="00C04E4A">
        <w:rPr>
          <w:rFonts w:eastAsia="Calibri"/>
        </w:rPr>
        <w:t xml:space="preserve">Новый город) в собственность Российской Федерации и о внесении изменений в ранее принятые решения о безвозмездной передаче имущества, в муниципальную собственность МО «Мирнинский район» и Федеральную собственность. </w:t>
      </w:r>
    </w:p>
    <w:p w:rsidR="00BC20A4" w:rsidRPr="00C04E4A" w:rsidRDefault="00BC20A4" w:rsidP="004B14B3">
      <w:pPr>
        <w:pStyle w:val="aff1"/>
      </w:pPr>
      <w:r w:rsidRPr="00C04E4A">
        <w:t>В 2014 г. согласно утвержденной долгосрочной целевой программе «Учет и формирование объектов муниципальной собственности муниципального образования «Город Удачный» до 2014 года» были проведены запланированные мероприятия по изготовлению технической документации, оформление землеустроительной на земельные участки, под объектами муниципальной собственности, а также проведение оценки объектов муниципальной собственности.</w:t>
      </w:r>
    </w:p>
    <w:p w:rsidR="00BC20A4" w:rsidRPr="00C04E4A" w:rsidRDefault="00BC20A4" w:rsidP="004B14B3">
      <w:pPr>
        <w:pStyle w:val="aff1"/>
      </w:pPr>
      <w:r w:rsidRPr="00C04E4A">
        <w:t>Согласно заключенным муниципальным контрактам на выполнение комплексов услуг связанных с межеванием земельных участков занятых объектами муниципальной собственности за 2014 год в адрес администрации МО «Город Удачный» были направлены готовые землеустроительные дела на 11 земельных участков (блок обслуживания (столовая), сауна, гостиница "Полярный", переходная галерея, гостиница "Вилюй", б</w:t>
      </w:r>
      <w:r w:rsidR="00A86AA6">
        <w:t>лагоустройство «Площади к 60-ти</w:t>
      </w:r>
      <w:r w:rsidRPr="00C04E4A">
        <w:t>летию Победы», бытовой корпус, стоянка, спортивный зал "Строитель", склад (бывшая школа № 17), магазин 18 Хоз.</w:t>
      </w:r>
      <w:r w:rsidR="00A86AA6">
        <w:t xml:space="preserve"> </w:t>
      </w:r>
      <w:r w:rsidRPr="00C04E4A">
        <w:t xml:space="preserve">товары).       </w:t>
      </w:r>
    </w:p>
    <w:p w:rsidR="00BC20A4" w:rsidRPr="00C04E4A" w:rsidRDefault="00BC20A4" w:rsidP="004B14B3">
      <w:pPr>
        <w:pStyle w:val="aff1"/>
      </w:pPr>
      <w:r w:rsidRPr="00C04E4A">
        <w:lastRenderedPageBreak/>
        <w:t xml:space="preserve">За отчетный период с ГУП «РЦТИ» были заключены муниципальный контракт и договоры на изготовление технических планов (кадастровых паспортов) на 49 жилых помещений в общежитие 6 корпус 1 и 4 гаражных бокса, на сумму 338 458 рублей. </w:t>
      </w:r>
    </w:p>
    <w:p w:rsidR="00BC20A4" w:rsidRPr="00C04E4A" w:rsidRDefault="00BC20A4" w:rsidP="004B14B3">
      <w:pPr>
        <w:pStyle w:val="aff1"/>
      </w:pPr>
      <w:r w:rsidRPr="00C04E4A">
        <w:t xml:space="preserve">Генеральные планы поселений относятся к одному из видов документов территориального планирования муниципальных образований и направлены на определение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Генеральный план нашего поселения был принят на сессии городского Совета в 2010 году. Анализ демографической ситуации в среднесрочной перспективе показал возможность увеличения населения алмазного региона, к 2025 году только в городе Удачном – 16 тысяч человек. Следовательно, появится необходимость в строительстве жилья, при этом не нужно забывать, что переселение жителей из деревянных поселков тоже автоматически создаст такую потребность. Если на данный момент базовая цифра жилищного фонда на 1 человека составляет 22,6 кв.м, то прогнозируемая – 24,0 кв.м. Поэтому  рассматривается возможность уплотнения территории, т.е. предполагается строительство многоэтажного жилья со стороны бассейна. Что касается основных коммуникаций города (электро, водо, теплоснабжение), то при строительстве новых объектов появится необходимость в дополнительных сетях ТВК и установки трансформаторных подстанций для полного и качественного обеспечения необходимыми ресурсами. Для обеспечения инвестиционной привлекательности муниципального образования в 2012 году разработаны и утверждены правила землепользования и застройки. На основании Генерального плана и правил землепользования и застройки проведены торги на заключение муниципального контракта по комплексной планировке территории города, 16 июня 2014 года </w:t>
      </w:r>
      <w:r w:rsidRPr="00C04E4A">
        <w:rPr>
          <w:rFonts w:eastAsia="Calibri"/>
        </w:rPr>
        <w:t>проведены публичные слушания по защите Проекта планировки и межевания территории г. Удачный МО «Мирнинский район» Республики Саха (Якутия)</w:t>
      </w:r>
      <w:r w:rsidRPr="00C04E4A">
        <w:t xml:space="preserve">, который устанавливает параметры планируемого развития элементов планировочной структуры и разработан в целях обеспечения устойчивого развития территории. </w:t>
      </w:r>
      <w:r w:rsidRPr="00C04E4A">
        <w:rPr>
          <w:rFonts w:eastAsia="Calibri"/>
        </w:rPr>
        <w:t>30 июля 2014 года</w:t>
      </w:r>
      <w:r w:rsidRPr="00C04E4A">
        <w:t xml:space="preserve"> д</w:t>
      </w:r>
      <w:r w:rsidRPr="00C04E4A">
        <w:rPr>
          <w:rFonts w:eastAsia="Calibri"/>
        </w:rPr>
        <w:t xml:space="preserve">окумент территориального планирования утвержден решением </w:t>
      </w:r>
      <w:r w:rsidRPr="00C04E4A">
        <w:rPr>
          <w:rFonts w:eastAsia="Calibri"/>
          <w:lang w:val="en-US"/>
        </w:rPr>
        <w:t>XX</w:t>
      </w:r>
      <w:r w:rsidRPr="00C04E4A">
        <w:rPr>
          <w:rFonts w:eastAsia="Calibri"/>
        </w:rPr>
        <w:t xml:space="preserve"> сессии городского Совета МО «Город Удачный»</w:t>
      </w:r>
      <w:r w:rsidRPr="00C04E4A">
        <w:t>. Следует отметить, что изготовления всей документации прошло за счет частичного субсидирования из Республиканского бюджета, согласно целевой программе «Обеспечение качественным жильем 2012-2016 гг.».</w:t>
      </w:r>
    </w:p>
    <w:p w:rsidR="00BC20A4" w:rsidRPr="00C04E4A" w:rsidRDefault="00BC20A4" w:rsidP="004B14B3">
      <w:pPr>
        <w:pStyle w:val="aff1"/>
      </w:pPr>
      <w:r w:rsidRPr="00C04E4A">
        <w:t xml:space="preserve">За отчетный период проведено 9 комиссии по землепользованию и застройки территории города Удачный. В общем, рассмотрено 179 заявлений и обращений касающиеся землепользования и застройки, из них: </w:t>
      </w:r>
    </w:p>
    <w:p w:rsidR="00BC20A4" w:rsidRPr="00C04E4A" w:rsidRDefault="00BC20A4" w:rsidP="00A94D24">
      <w:pPr>
        <w:pStyle w:val="aff1"/>
        <w:spacing w:line="200" w:lineRule="exact"/>
      </w:pPr>
      <w:r w:rsidRPr="00C04E4A">
        <w:t>- 51 заявление о предоставлении земельных участков государственная собственность, на которые не разграничена под строительство капитальных объектов;</w:t>
      </w:r>
    </w:p>
    <w:p w:rsidR="00BC20A4" w:rsidRPr="00C04E4A" w:rsidRDefault="00BC20A4" w:rsidP="00A94D24">
      <w:pPr>
        <w:pStyle w:val="aff1"/>
        <w:spacing w:line="200" w:lineRule="exact"/>
      </w:pPr>
      <w:r w:rsidRPr="00C04E4A">
        <w:t xml:space="preserve">- </w:t>
      </w:r>
      <w:r w:rsidRPr="00C04E4A">
        <w:rPr>
          <w:rFonts w:eastAsia="Calibri"/>
        </w:rPr>
        <w:t>3 заявления о предоставлении земельных участков государственная собственность, на которые не разграничена, под строительство капитальных торговых объектов;</w:t>
      </w:r>
    </w:p>
    <w:p w:rsidR="00BC20A4" w:rsidRPr="00C04E4A" w:rsidRDefault="00BC20A4" w:rsidP="00A94D24">
      <w:pPr>
        <w:pStyle w:val="aff1"/>
        <w:spacing w:line="200" w:lineRule="exact"/>
      </w:pPr>
      <w:r w:rsidRPr="00C04E4A">
        <w:t xml:space="preserve">- </w:t>
      </w:r>
      <w:r w:rsidRPr="00C04E4A">
        <w:rPr>
          <w:rFonts w:eastAsia="Calibri"/>
        </w:rPr>
        <w:t>12 заявлений об изъятии ранее выделенных земельных участков государственная собственность, на которые не разграничена, под строительство капитальных объектов;</w:t>
      </w:r>
    </w:p>
    <w:p w:rsidR="00BC20A4" w:rsidRPr="00C04E4A" w:rsidRDefault="00BC20A4" w:rsidP="00A94D24">
      <w:pPr>
        <w:pStyle w:val="aff1"/>
        <w:spacing w:line="200" w:lineRule="exact"/>
      </w:pPr>
      <w:r>
        <w:t>-</w:t>
      </w:r>
      <w:r w:rsidRPr="00C04E4A">
        <w:t>100 заявлений о предоставлении земельных участков государственная собственность, на которые не разграничена, под установку временных объектов;</w:t>
      </w:r>
    </w:p>
    <w:p w:rsidR="00BC20A4" w:rsidRPr="00C04E4A" w:rsidRDefault="00BC20A4" w:rsidP="00A94D24">
      <w:pPr>
        <w:pStyle w:val="aff1"/>
        <w:spacing w:line="200" w:lineRule="exact"/>
      </w:pPr>
      <w:r w:rsidRPr="00C04E4A">
        <w:t xml:space="preserve">- </w:t>
      </w:r>
      <w:r w:rsidRPr="00C04E4A">
        <w:rPr>
          <w:rFonts w:eastAsia="Calibri"/>
        </w:rPr>
        <w:t>5 заявлений о продлении договоров аренды земельных участков, государственная собственность на которые не разграничена;</w:t>
      </w:r>
    </w:p>
    <w:p w:rsidR="00BC20A4" w:rsidRPr="00C04E4A" w:rsidRDefault="00BC20A4" w:rsidP="00A94D24">
      <w:pPr>
        <w:pStyle w:val="aff1"/>
        <w:spacing w:line="200" w:lineRule="exact"/>
      </w:pPr>
      <w:r w:rsidRPr="00C04E4A">
        <w:t>- 3 заявления о предоставлении земельных участков находящихся в муниципальной собственности МО «Город Удачный»;</w:t>
      </w:r>
    </w:p>
    <w:p w:rsidR="00BC20A4" w:rsidRPr="00C04E4A" w:rsidRDefault="00BC20A4" w:rsidP="00A94D24">
      <w:pPr>
        <w:pStyle w:val="aff1"/>
        <w:spacing w:line="200" w:lineRule="exact"/>
      </w:pPr>
      <w:r w:rsidRPr="00C04E4A">
        <w:t>- 3 заявления о разрешении реконструкции временных торговых объектов.</w:t>
      </w:r>
    </w:p>
    <w:p w:rsidR="00BC20A4" w:rsidRPr="00C04E4A" w:rsidRDefault="00BC20A4" w:rsidP="004B14B3">
      <w:pPr>
        <w:pStyle w:val="aff1"/>
      </w:pPr>
      <w:r w:rsidRPr="00C04E4A">
        <w:rPr>
          <w:rFonts w:eastAsia="Calibri"/>
        </w:rPr>
        <w:t>Также, был рассмотрен вопрос об отмене постановления от 27.08.2013 г. № 1433 "О предварительном согласовании места размещения объекта "Строительство антенно-мачтового сооружения и установка контейнера-аппаратной с оборудованием базовой станции сотовой связи для ОАО "Мегафон" в г. Удачный Мирнинского района" и о выделении земельного участка для размещения специально предназначенного пункта передержки безнадзорных животных.</w:t>
      </w:r>
    </w:p>
    <w:p w:rsidR="00BC20A4" w:rsidRPr="00C04E4A" w:rsidRDefault="00BC20A4" w:rsidP="004B14B3">
      <w:pPr>
        <w:pStyle w:val="aff1"/>
      </w:pPr>
      <w:r w:rsidRPr="00C04E4A">
        <w:t>Из общего числа рассмотренных заявлений положительно рассмотрено 147 заявлений, отрицательно рассмотрено 11, отложено для повторного рассмотрения  21 заявление.</w:t>
      </w:r>
    </w:p>
    <w:p w:rsidR="00BC20A4" w:rsidRPr="00C04E4A" w:rsidRDefault="00BC20A4" w:rsidP="004B14B3">
      <w:pPr>
        <w:pStyle w:val="aff1"/>
      </w:pPr>
      <w:r w:rsidRPr="00C04E4A">
        <w:lastRenderedPageBreak/>
        <w:t xml:space="preserve">Основные моменты государственного земельного контроля - это рациональное использование земельных участков на территории муниципального образования, законность их использования, соответствие видам разрешенного использования и целевого назначения. </w:t>
      </w:r>
    </w:p>
    <w:p w:rsidR="00BC20A4" w:rsidRPr="00C04E4A" w:rsidRDefault="00BC20A4" w:rsidP="004B14B3">
      <w:pPr>
        <w:pStyle w:val="aff1"/>
      </w:pPr>
      <w:r w:rsidRPr="00C04E4A">
        <w:rPr>
          <w:bCs/>
        </w:rPr>
        <w:t>22 февраля 2012 г. на очередной сессии городского Совета депутатов было утверждено Положение, разработанное в соответствии с  действующим законодательством РФ. В соответствии с требованиями данного Положения проведение муниципального земельного контроля на территории МО «Город Удачный» может осуществляться только за земельными участками,</w:t>
      </w:r>
      <w:r w:rsidR="00A86AA6">
        <w:rPr>
          <w:bCs/>
        </w:rPr>
        <w:t xml:space="preserve"> </w:t>
      </w:r>
      <w:r w:rsidRPr="00C04E4A">
        <w:rPr>
          <w:bCs/>
        </w:rPr>
        <w:t xml:space="preserve">находящимися в муниципальной собственности. </w:t>
      </w:r>
    </w:p>
    <w:p w:rsidR="00BC20A4" w:rsidRPr="00C04E4A" w:rsidRDefault="00BC20A4" w:rsidP="004B14B3">
      <w:pPr>
        <w:pStyle w:val="aff1"/>
      </w:pPr>
      <w:r w:rsidRPr="00C04E4A">
        <w:t xml:space="preserve">В состав муниципального имущества МО «Город Удачный», передано  как имущественно – хозяйственный комплекс, 1 унитарное предприятие МУП УППМХ с  муниципальным имуществом по состоянию на 31.12.2014 г. - </w:t>
      </w:r>
      <w:r w:rsidRPr="00CF0D2A">
        <w:t>недвижимым 12 объектов балансовой стоимостью 14 616 786</w:t>
      </w:r>
      <w:r>
        <w:t xml:space="preserve"> руб.</w:t>
      </w:r>
      <w:r w:rsidRPr="00CF0D2A">
        <w:t xml:space="preserve">; движимым </w:t>
      </w:r>
      <w:r>
        <w:t>41</w:t>
      </w:r>
      <w:r w:rsidRPr="00CF0D2A">
        <w:t xml:space="preserve"> автотранспортн</w:t>
      </w:r>
      <w:r>
        <w:t>ое</w:t>
      </w:r>
      <w:r w:rsidRPr="00CF0D2A">
        <w:t xml:space="preserve"> средств</w:t>
      </w:r>
      <w:r>
        <w:t>о</w:t>
      </w:r>
      <w:r w:rsidRPr="00CF0D2A">
        <w:t xml:space="preserve"> и </w:t>
      </w:r>
      <w:r>
        <w:t>1</w:t>
      </w:r>
      <w:r w:rsidRPr="00CF0D2A">
        <w:t>1 объект</w:t>
      </w:r>
      <w:r>
        <w:t>ов</w:t>
      </w:r>
      <w:r w:rsidRPr="00CF0D2A">
        <w:t xml:space="preserve"> оборудования балансовой стоимостью </w:t>
      </w:r>
      <w:r>
        <w:t>23 457 403,28 руб.</w:t>
      </w:r>
    </w:p>
    <w:p w:rsidR="00BC20A4" w:rsidRPr="00C04E4A" w:rsidRDefault="00BC20A4" w:rsidP="004B14B3">
      <w:pPr>
        <w:pStyle w:val="aff1"/>
      </w:pPr>
      <w:r w:rsidRPr="00C04E4A">
        <w:t xml:space="preserve">Предприятие осуществляет организацию пассажирских перевозок  автобусами, перевозку автомобильным транспортом пассажиров и грузов; обслуживание и содержание полигона твердых бытовых отходов; ритуальные услуги, в том числе содержание мест захоронения, обслуживание городских дорог. </w:t>
      </w:r>
    </w:p>
    <w:p w:rsidR="00BC20A4" w:rsidRPr="00C04E4A" w:rsidRDefault="00BC20A4" w:rsidP="004B14B3">
      <w:pPr>
        <w:pStyle w:val="aff1"/>
        <w:rPr>
          <w:rFonts w:eastAsia="Calibri"/>
        </w:rPr>
      </w:pPr>
      <w:r w:rsidRPr="00C04E4A">
        <w:rPr>
          <w:rFonts w:eastAsia="Calibri"/>
        </w:rPr>
        <w:t xml:space="preserve">25 марта 2014 года на базе Удачнинского отделения УЖКХ АК «АЛРОСА» (ОАО) было создано муниципальное унитарное предприятие «Удачнинское предприятие жилищного хозяйства». Для бесперебойной работы, за МУП «УПЖХ» на праве хозяйственного ведения закреплено: 17 нежилых помещений, расположенных в мкрн. Новый город, общ. 6/1, 9 единиц самоходной техники, 12 единиц транспортных средств и 49 движимых объектов балансовой стоимостью 45 260 798 руб., </w:t>
      </w:r>
      <w:r w:rsidRPr="00C04E4A">
        <w:t>остаточной стоимостью 31 423 917 руб.</w:t>
      </w:r>
    </w:p>
    <w:p w:rsidR="00BC20A4" w:rsidRPr="00C04E4A" w:rsidRDefault="00BC20A4" w:rsidP="004B14B3">
      <w:pPr>
        <w:pStyle w:val="aff1"/>
      </w:pPr>
      <w:r w:rsidRPr="00C04E4A">
        <w:rPr>
          <w:rFonts w:eastAsia="Calibri"/>
        </w:rPr>
        <w:t>Предприятие осуществляет организацию работы по обслуживанию, содержанию, эксплуатации, ремонту и обеспечению жилищными услугами жилого и нежилого фонда города, с целью удовлетворения жилищных и общественных потребностей населения города.</w:t>
      </w:r>
    </w:p>
    <w:p w:rsidR="00BC20A4" w:rsidRPr="00C04E4A" w:rsidRDefault="00BC20A4" w:rsidP="004B14B3">
      <w:pPr>
        <w:pStyle w:val="aff1"/>
      </w:pPr>
      <w:r w:rsidRPr="00C04E4A">
        <w:t>Чистая прибыль муниципальных унитарных предприятий, оставшаяся после уплаты</w:t>
      </w:r>
      <w:r w:rsidR="00A86AA6">
        <w:t xml:space="preserve"> </w:t>
      </w:r>
      <w:r w:rsidRPr="00C04E4A">
        <w:t xml:space="preserve">налогов и иных обязательных платежей, в размере 10%  подлежит обязательному перечислению в доход местного бюджета МО "Город Удачный" (Согласно утвержденному городским Советом положению о порядке владения, пользования и распоряжения муниципальным имуществом муниципального образования «Город Удачный» Мирнинского района Республики Саха (Якутия) от 27.03.2009г.  №16-5). </w:t>
      </w:r>
    </w:p>
    <w:p w:rsidR="00BC20A4" w:rsidRPr="00C04E4A" w:rsidRDefault="00BC20A4" w:rsidP="004B14B3">
      <w:pPr>
        <w:pStyle w:val="aff1"/>
        <w:rPr>
          <w:color w:val="000000"/>
        </w:rPr>
      </w:pPr>
      <w:r w:rsidRPr="00C04E4A">
        <w:rPr>
          <w:color w:val="000000"/>
        </w:rPr>
        <w:t>Одной из важнейших задач управления остается прогнозирование поступлений доходов от использования муниципального имущества. Также важной задачей муниципалитета является повышение имущественных доходов, которые занимают по величине второе место после НДФЛ. За 2014 год, от использования муниципального имущества (аренда, приватизация), в доходную часть местного бюджета поступило 15 278 062,40 рублей, что составляет 96,25% к плану. В целом, в сравнении с показателями 2013 года, поступления от использования муниципального имущества, снизились на сумму 3 746 686,16 рублей, или 15,7 процента. Снижение плановых показателей, а вследствие и снижение поступлений в доходную часть бюджета, связано в связи с ежегодным уменьшением объектов муниципальной собственности, подлежащих сдаче в аренду, ввиду его реализации, увеличения обращений от государственных и федеральных органов, по предоставлению объектов в безвозмездное пользование, для осуществления их полномочий. А также, на снижение доходных поступлений влияет, отсутствие возможности сдачи в аренду, либо реализации неэффективного имущества, расположенного в мкрн. Надежный, которое имеет физический износ 80 - 90 процента.</w:t>
      </w:r>
    </w:p>
    <w:p w:rsidR="00BC20A4" w:rsidRPr="00C04E4A" w:rsidRDefault="00BC20A4" w:rsidP="004B14B3">
      <w:pPr>
        <w:pStyle w:val="aff1"/>
        <w:rPr>
          <w:color w:val="000000"/>
        </w:rPr>
      </w:pPr>
      <w:r w:rsidRPr="00C04E4A">
        <w:rPr>
          <w:color w:val="000000"/>
        </w:rPr>
        <w:t xml:space="preserve">В разрезе доходных источников в бюджет МО «Город Удачный» поступило: </w:t>
      </w:r>
    </w:p>
    <w:p w:rsidR="00BC20A4" w:rsidRPr="00C04E4A" w:rsidRDefault="00BC20A4" w:rsidP="004B14B3">
      <w:pPr>
        <w:pStyle w:val="aff1"/>
        <w:rPr>
          <w:color w:val="000000"/>
          <w:highlight w:val="yellow"/>
        </w:rPr>
      </w:pPr>
      <w:r w:rsidRPr="00C04E4A">
        <w:t xml:space="preserve">- </w:t>
      </w:r>
      <w:r w:rsidRPr="00C04E4A">
        <w:rPr>
          <w:b/>
        </w:rPr>
        <w:t xml:space="preserve">земельный налог – </w:t>
      </w:r>
      <w:r w:rsidRPr="000043B1">
        <w:t>фактически поступил  в сумме 17 245 353,15 рублей, что составляет 108,74% к годовому плану</w:t>
      </w:r>
      <w:r>
        <w:t>.</w:t>
      </w:r>
      <w:r w:rsidRPr="00C04E4A">
        <w:t xml:space="preserve"> Также следует учесть, что согласно положению «О  налогах и сборах», земельный налог, подлежащий уплате по истечении налогового периода, уплачивается </w:t>
      </w:r>
      <w:r w:rsidRPr="00C04E4A">
        <w:rPr>
          <w:b/>
        </w:rPr>
        <w:t>не позднее 1 февраля года</w:t>
      </w:r>
      <w:r w:rsidRPr="00C04E4A">
        <w:t>, следующего за истекшим налоговым периодом</w:t>
      </w:r>
      <w:r>
        <w:rPr>
          <w:color w:val="000000"/>
        </w:rPr>
        <w:t>;</w:t>
      </w:r>
    </w:p>
    <w:p w:rsidR="00BC20A4" w:rsidRPr="00C04E4A" w:rsidRDefault="00BC20A4" w:rsidP="004B14B3">
      <w:pPr>
        <w:pStyle w:val="aff1"/>
      </w:pPr>
      <w:r w:rsidRPr="00C04E4A">
        <w:lastRenderedPageBreak/>
        <w:t xml:space="preserve">- </w:t>
      </w:r>
      <w:r w:rsidRPr="00C04E4A">
        <w:rPr>
          <w:b/>
        </w:rPr>
        <w:t xml:space="preserve">от аренды земель, государственная собственность на которые не разграничена  - </w:t>
      </w:r>
      <w:r w:rsidRPr="000043B1">
        <w:t xml:space="preserve">поступило 4 083 732,56 рублей, что составляет к годовому плану 96,36%. </w:t>
      </w:r>
      <w:r w:rsidRPr="00C04E4A">
        <w:t>На территории г. Удачный арендуемые земельные участки являются государственной собственностью права на которые не разграничены, что в соответствии с действующим законодательством дает права распоряжения такими землями только муниципальным районам. Администрация города является лишь представителем Мирнинского района, и не имеет законного права производить оформление, переоформление земельных участков, а также выставлять и согласовывать расчеты арендных платежей. Также отсутствуют полномочия по взысканию задолженности через судебные инстанции, но несмотря на ряд законных ограничений была произведена уведомительная работа через средства массовой и почтовой информации, индивидуально проводилась работа  с арендаторами земельных участков. Одной из основных проблем по сбору доходов от использования земельных участков, является несоответствие адреса места жительства арендатора и  наличие договоров ар</w:t>
      </w:r>
      <w:r>
        <w:t>енды с истекшим сроком действия;</w:t>
      </w:r>
    </w:p>
    <w:p w:rsidR="00BC20A4" w:rsidRPr="00C04E4A" w:rsidRDefault="00BC20A4" w:rsidP="004B14B3">
      <w:pPr>
        <w:pStyle w:val="aff1"/>
      </w:pPr>
      <w:r w:rsidRPr="00C04E4A">
        <w:rPr>
          <w:b/>
        </w:rPr>
        <w:t xml:space="preserve">- от реализации земельных участков, государственная собственность на которые не разграничена </w:t>
      </w:r>
      <w:r w:rsidRPr="00C04E4A">
        <w:t>– поступило 17 738,73 рубля, при нулевых плановых показателях. Это связано с тем, что собственники строений напрямую обращаются в МКУ «КИО» МО «Мирнинский район» по вопросу выкупа земельных участков. Сумма выкупной стоимости в размере 50% поступает в бюджет МО «Город Удачный». В 2014 году заключены 3 договора купли-продажи земельных участков, расположенных н</w:t>
      </w:r>
      <w:r>
        <w:t>а территории МО «Город Удачный»;</w:t>
      </w:r>
    </w:p>
    <w:p w:rsidR="00BC20A4" w:rsidRDefault="00BC20A4" w:rsidP="004B14B3">
      <w:pPr>
        <w:pStyle w:val="aff1"/>
      </w:pPr>
      <w:r w:rsidRPr="00C04E4A">
        <w:t xml:space="preserve">- </w:t>
      </w:r>
      <w:r w:rsidRPr="00C04E4A">
        <w:rPr>
          <w:b/>
        </w:rPr>
        <w:t xml:space="preserve">от аренды земель, находящихся в собственности поселения </w:t>
      </w:r>
      <w:r w:rsidRPr="00C04E4A">
        <w:t xml:space="preserve">- </w:t>
      </w:r>
      <w:r w:rsidRPr="000043B1">
        <w:t>поступило 122</w:t>
      </w:r>
      <w:r w:rsidR="00A86AA6">
        <w:t xml:space="preserve"> </w:t>
      </w:r>
      <w:r w:rsidRPr="000043B1">
        <w:t xml:space="preserve">990,35 рубля, при плане 47 000,00 рублей, что составляет 261,68%. </w:t>
      </w:r>
      <w:r w:rsidRPr="00C04E4A">
        <w:t>Причиной перевыполнения плановых назначений  явилось увеличение кадастровой стоимости земель населенных пунктов с 01.01.2014 года и при расчете арендной платы использовались ставки арендной платы, утвержденные в 2013 году. 24 апреля текущего года ставки арендной платы за земли  находящиеся в собственности поселения были пересмотрены в сторону уменьшения. В связи с этим, переплаченные суммы за аренду земельных участков будет учтены в счет будущих периодов;</w:t>
      </w:r>
    </w:p>
    <w:p w:rsidR="00BC20A4" w:rsidRPr="00C04E4A" w:rsidRDefault="00BC20A4" w:rsidP="004B14B3">
      <w:pPr>
        <w:pStyle w:val="aff1"/>
      </w:pPr>
      <w:r w:rsidRPr="000043B1">
        <w:t xml:space="preserve">- </w:t>
      </w:r>
      <w:r w:rsidRPr="000043B1">
        <w:rPr>
          <w:b/>
        </w:rPr>
        <w:t>от сдачи в аренду имущества</w:t>
      </w:r>
      <w:r w:rsidRPr="000043B1">
        <w:t xml:space="preserve"> - поступило 16 030 533,16 рублей, что составляет 100,99% от годовых плановых поступлений. Причиной перевыполнения плановых назначений явилось погашение задолженности прошлых периодов.</w:t>
      </w:r>
    </w:p>
    <w:p w:rsidR="00BC20A4" w:rsidRPr="00C04E4A" w:rsidRDefault="00BC20A4" w:rsidP="004B14B3">
      <w:pPr>
        <w:pStyle w:val="aff1"/>
        <w:rPr>
          <w:color w:val="000000"/>
          <w:shd w:val="clear" w:color="auto" w:fill="FFFFFF"/>
        </w:rPr>
      </w:pPr>
      <w:r w:rsidRPr="00C04E4A">
        <w:rPr>
          <w:color w:val="000000"/>
          <w:shd w:val="clear" w:color="auto" w:fill="FFFFFF"/>
        </w:rPr>
        <w:t xml:space="preserve">- </w:t>
      </w:r>
      <w:r w:rsidRPr="00C04E4A">
        <w:rPr>
          <w:b/>
        </w:rPr>
        <w:t>от реализации имущества, находящегося в собственности МО «Город Удачный»</w:t>
      </w:r>
      <w:r w:rsidRPr="00C04E4A">
        <w:t xml:space="preserve"> - поступило 0,00 рублей при плане 200 000,00</w:t>
      </w:r>
      <w:r w:rsidRPr="00C04E4A">
        <w:rPr>
          <w:bCs/>
        </w:rPr>
        <w:t xml:space="preserve">. В План приватизации на 2014 год были включены два объекта: теплый склад и </w:t>
      </w:r>
      <w:r w:rsidRPr="00C04E4A">
        <w:rPr>
          <w:color w:val="000000"/>
          <w:shd w:val="clear" w:color="auto" w:fill="FFFFFF"/>
        </w:rPr>
        <w:t>авто</w:t>
      </w:r>
      <w:r w:rsidRPr="00C04E4A">
        <w:rPr>
          <w:color w:val="000000"/>
        </w:rPr>
        <w:t xml:space="preserve">транспортное средство </w:t>
      </w:r>
      <w:r w:rsidRPr="00C04E4A">
        <w:rPr>
          <w:color w:val="000000"/>
          <w:lang w:val="en-US"/>
        </w:rPr>
        <w:t>HUYDAIGALLOPER</w:t>
      </w:r>
      <w:r w:rsidRPr="00C04E4A">
        <w:rPr>
          <w:color w:val="000000"/>
          <w:shd w:val="clear" w:color="auto" w:fill="FFFFFF"/>
        </w:rPr>
        <w:t xml:space="preserve"> . Не исполнение плана связано с: </w:t>
      </w:r>
    </w:p>
    <w:p w:rsidR="00BC20A4" w:rsidRPr="00C04E4A" w:rsidRDefault="00BC20A4" w:rsidP="004B14B3">
      <w:pPr>
        <w:pStyle w:val="aff1"/>
        <w:rPr>
          <w:color w:val="000000"/>
          <w:shd w:val="clear" w:color="auto" w:fill="FFFFFF"/>
        </w:rPr>
      </w:pPr>
      <w:r w:rsidRPr="00C04E4A">
        <w:rPr>
          <w:color w:val="000000"/>
          <w:shd w:val="clear" w:color="auto" w:fill="FFFFFF"/>
        </w:rPr>
        <w:t>- длительным оформлением земельного участка под объектом – теплый склад;</w:t>
      </w:r>
    </w:p>
    <w:p w:rsidR="00BC20A4" w:rsidRPr="00C04E4A" w:rsidRDefault="00BC20A4" w:rsidP="004B14B3">
      <w:pPr>
        <w:pStyle w:val="aff1"/>
        <w:rPr>
          <w:color w:val="000000"/>
        </w:rPr>
      </w:pPr>
      <w:r w:rsidRPr="00C04E4A">
        <w:rPr>
          <w:color w:val="000000"/>
          <w:shd w:val="clear" w:color="auto" w:fill="FFFFFF"/>
        </w:rPr>
        <w:t xml:space="preserve">- отсутствием заявок на участие в торгах (аукцион,  </w:t>
      </w:r>
      <w:r w:rsidRPr="00C04E4A">
        <w:rPr>
          <w:color w:val="000000"/>
        </w:rPr>
        <w:t>по средствам публичного предложения)</w:t>
      </w:r>
      <w:r w:rsidRPr="00C04E4A">
        <w:rPr>
          <w:color w:val="000000"/>
          <w:shd w:val="clear" w:color="auto" w:fill="FFFFFF"/>
        </w:rPr>
        <w:t xml:space="preserve"> по продаже авто</w:t>
      </w:r>
      <w:r w:rsidRPr="00C04E4A">
        <w:rPr>
          <w:color w:val="000000"/>
        </w:rPr>
        <w:t xml:space="preserve">транспортного средства </w:t>
      </w:r>
      <w:r w:rsidRPr="00C04E4A">
        <w:rPr>
          <w:color w:val="000000"/>
          <w:lang w:val="en-US"/>
        </w:rPr>
        <w:t>HUYDAIGALLOPER</w:t>
      </w:r>
      <w:r w:rsidRPr="00C04E4A">
        <w:rPr>
          <w:color w:val="000000"/>
        </w:rPr>
        <w:t>. Планируется объявить торги без предложе</w:t>
      </w:r>
      <w:r>
        <w:rPr>
          <w:color w:val="000000"/>
        </w:rPr>
        <w:t>ния цены в 1 квартале 2015 года;</w:t>
      </w:r>
    </w:p>
    <w:p w:rsidR="00BC20A4" w:rsidRPr="00C04E4A" w:rsidRDefault="00BC20A4" w:rsidP="004B14B3">
      <w:pPr>
        <w:pStyle w:val="aff1"/>
      </w:pPr>
      <w:r w:rsidRPr="00C04E4A">
        <w:rPr>
          <w:color w:val="000000"/>
        </w:rPr>
        <w:t xml:space="preserve">- </w:t>
      </w:r>
      <w:r w:rsidRPr="00C04E4A">
        <w:rPr>
          <w:b/>
          <w:color w:val="000000"/>
        </w:rPr>
        <w:t>от реализации земельных участков, находящихся в собственности поселения</w:t>
      </w:r>
      <w:r w:rsidRPr="00C04E4A">
        <w:rPr>
          <w:color w:val="000000"/>
        </w:rPr>
        <w:t xml:space="preserve"> - поступление составило  23 400,00 рублей, при нулевых плановых показателях. Это связано с тем, что данный </w:t>
      </w:r>
      <w:r w:rsidRPr="00C04E4A">
        <w:t>платеж является платежом 2013 года, который в связи с неверно указанными реквизитами поступил в МО «Мирнинский район». В 2014 году вышеуказанный пла</w:t>
      </w:r>
      <w:r>
        <w:t>теж был уточнен;</w:t>
      </w:r>
    </w:p>
    <w:p w:rsidR="00BC20A4" w:rsidRPr="00C04E4A" w:rsidRDefault="00BC20A4" w:rsidP="004B14B3">
      <w:pPr>
        <w:pStyle w:val="aff1"/>
        <w:rPr>
          <w:color w:val="000000"/>
        </w:rPr>
      </w:pPr>
      <w:r w:rsidRPr="00C04E4A">
        <w:rPr>
          <w:color w:val="000000"/>
        </w:rPr>
        <w:t xml:space="preserve">- </w:t>
      </w:r>
      <w:r w:rsidRPr="00C04E4A">
        <w:rPr>
          <w:b/>
          <w:color w:val="000000"/>
        </w:rPr>
        <w:t xml:space="preserve">перечисления части прибыли, остающейся от уплаты налогов и иных обязательных платежей муниципальных унитарных предприятий, созданных поселениями – </w:t>
      </w:r>
      <w:r w:rsidRPr="00C04E4A">
        <w:rPr>
          <w:color w:val="000000"/>
        </w:rPr>
        <w:t xml:space="preserve">фактическое поступление составило 52 600,00 рублей, при плане в 1 000,00 рублей. В адрес МУП «УППМХ» </w:t>
      </w:r>
      <w:r>
        <w:rPr>
          <w:color w:val="000000"/>
        </w:rPr>
        <w:t xml:space="preserve">были </w:t>
      </w:r>
      <w:r w:rsidRPr="00C04E4A">
        <w:rPr>
          <w:color w:val="000000"/>
        </w:rPr>
        <w:t>направлены письма о перечислении</w:t>
      </w:r>
      <w:r w:rsidR="00A86AA6">
        <w:rPr>
          <w:color w:val="000000"/>
        </w:rPr>
        <w:t xml:space="preserve"> </w:t>
      </w:r>
      <w:r w:rsidRPr="00C04E4A">
        <w:rPr>
          <w:color w:val="000000"/>
        </w:rPr>
        <w:t>части прибыли, согласно Постановления  от 04.12.2014 года № 175 «О перечислении части чистой прибыли за 2012 и 2013 годы МУП «УППМХ» в доход бюджета МО «Город Удачный» Мирнинского района РС (Я)», на что были получены  расчеты норматива использования прибыли МУП «УППМХ», полученной от реализации продукции (работ, услуг) «Город Удачный», где чистая прибыль, подлежащая перечислению  в бюджет МО «Город Удачный за 2012 год составила – 500,00 рублей, за 2013 год - 52 100,00 рублей</w:t>
      </w:r>
      <w:r>
        <w:rPr>
          <w:color w:val="000000"/>
        </w:rPr>
        <w:t>.</w:t>
      </w:r>
    </w:p>
    <w:p w:rsidR="00BC20A4" w:rsidRPr="00C04E4A" w:rsidRDefault="00BC20A4" w:rsidP="004B14B3">
      <w:pPr>
        <w:pStyle w:val="aff1"/>
        <w:rPr>
          <w:color w:val="000000"/>
        </w:rPr>
      </w:pPr>
      <w:r w:rsidRPr="00C04E4A">
        <w:rPr>
          <w:color w:val="000000"/>
        </w:rPr>
        <w:lastRenderedPageBreak/>
        <w:t xml:space="preserve">С целью увеличения доходной части бюджета, в 2014 году проведено 1 заседание межведомственной комиссии, на которых были рассмотрены вопросы по легализации «теневой» заработной платы и о задолженности по налоговым и неналоговым платежам.    </w:t>
      </w:r>
    </w:p>
    <w:p w:rsidR="00BC20A4" w:rsidRPr="00C04E4A" w:rsidRDefault="00BC20A4" w:rsidP="004B14B3">
      <w:pPr>
        <w:pStyle w:val="aff1"/>
        <w:rPr>
          <w:rFonts w:eastAsia="Calibri"/>
        </w:rPr>
      </w:pPr>
      <w:r w:rsidRPr="00C04E4A">
        <w:rPr>
          <w:rFonts w:eastAsia="Calibri"/>
        </w:rPr>
        <w:t xml:space="preserve">В целях приведения нормативно-правовой базы по вопросам имущественных отношений в соответствие с требованиями действующего законодательства были </w:t>
      </w:r>
      <w:r w:rsidRPr="00C04E4A">
        <w:t>разработаны</w:t>
      </w:r>
      <w:r w:rsidR="00A86AA6">
        <w:t xml:space="preserve"> </w:t>
      </w:r>
      <w:r w:rsidRPr="00C04E4A">
        <w:t xml:space="preserve">и утверждены Положения о порядке предоставления в аренду и безвозмездное пользование муниципального имущества, а также </w:t>
      </w:r>
      <w:r w:rsidRPr="00C04E4A">
        <w:rPr>
          <w:rFonts w:eastAsia="Calibri"/>
        </w:rPr>
        <w:t>административный регламент осуществления муниципального земельного контроля за использованием земель МО «Город Удачный»</w:t>
      </w:r>
      <w:r w:rsidRPr="00C04E4A">
        <w:t>.</w:t>
      </w:r>
    </w:p>
    <w:p w:rsidR="00BC20A4" w:rsidRPr="00C04E4A" w:rsidRDefault="00BC20A4" w:rsidP="004B14B3">
      <w:pPr>
        <w:pStyle w:val="aff1"/>
      </w:pPr>
      <w:r w:rsidRPr="00C04E4A">
        <w:t>По прежнему сумма арендной платы и стоимость начальной (минимальной) цены на право заключения договора безвозмездного пользования определяется на основании проведенной независимой оценки муниципального имущества, в соответствии с Федеральным законом № 135 - ФЗ от 26.07.2006 г. «О защите конкуренции».</w:t>
      </w:r>
      <w:r w:rsidR="00A86AA6">
        <w:t xml:space="preserve"> </w:t>
      </w:r>
      <w:r w:rsidRPr="00C04E4A">
        <w:t>В  течение 2014 г., были заключены муниципальные контракты и договоры с ООО «Профессиональная оценка», ИП Логачевой  Ж.В. на проведение оценки рыночной стоимости  имущества для дальнейшей реализации плана приватизации, в том числе на имущество</w:t>
      </w:r>
      <w:r>
        <w:t>,</w:t>
      </w:r>
      <w:r w:rsidRPr="00C04E4A">
        <w:t xml:space="preserve"> передаваемое в аренду и безвозмездное пользование, в связи с окончанием сроков действия договоров аренды, и на свободные помещения.</w:t>
      </w:r>
    </w:p>
    <w:p w:rsidR="00BC20A4" w:rsidRPr="00C04E4A" w:rsidRDefault="00BC20A4" w:rsidP="004B14B3">
      <w:pPr>
        <w:pStyle w:val="aff1"/>
      </w:pPr>
      <w:r w:rsidRPr="00C04E4A">
        <w:t>Общее количество объектов, по которым проведена рыночная оценка составляет –</w:t>
      </w:r>
      <w:r>
        <w:t>86</w:t>
      </w:r>
      <w:r w:rsidRPr="002E568D">
        <w:t>.</w:t>
      </w:r>
      <w:r w:rsidRPr="00C04E4A">
        <w:t xml:space="preserve"> За период 2014 года на основании проведенной оценки были заключены договоры аренды и безвозмездного пользования муниципальным имуществом, предоставляемого по результатам торгов, а также, на муниципальное имущество, которое было передано в аренду и безвозмездное пользование, без проведения торгов. Всего заключено 16 договоров, из них: 9 договоров аренды и 7 безвозмездного пользования.</w:t>
      </w:r>
    </w:p>
    <w:p w:rsidR="00BC20A4" w:rsidRPr="00C04E4A" w:rsidRDefault="00BC20A4" w:rsidP="004B14B3">
      <w:pPr>
        <w:pStyle w:val="aff1"/>
      </w:pPr>
      <w:r w:rsidRPr="00C04E4A">
        <w:t>Проводимая оценка рыночной стоимости арендной платы (размера платежа за право заключения договора безвозмездного пользования) занимает немало времени и финансовых затрат администрации. Пока проводится независимая оценка, и  объявляются торги на сдачу имущества в аренду или в безвозмездное пользование (прием заявок на участие в аукционе составляет 30 рабочих дней) муниципальное имущество «простаивает» и бремя по содержанию и обслуживанию данного объекта в этот промежуток времени ложится на собственника имущества, в связи с чем у администрации  образуются выпадающие доходы бюджета города.</w:t>
      </w:r>
    </w:p>
    <w:p w:rsidR="00BC20A4" w:rsidRPr="004B14B3" w:rsidRDefault="00BC20A4" w:rsidP="004B14B3">
      <w:pPr>
        <w:pStyle w:val="aff1"/>
      </w:pPr>
      <w:r w:rsidRPr="00C04E4A">
        <w:t>В последующие годы прогнозируется повышение размера доходов городского бюджета от использования муниципального имущества, что связано с повышением ставок арендной платы на землю.</w:t>
      </w:r>
    </w:p>
    <w:p w:rsidR="00BC20A4" w:rsidRPr="00697E31" w:rsidRDefault="00BC20A4" w:rsidP="00BC20A4">
      <w:pPr>
        <w:jc w:val="both"/>
        <w:rPr>
          <w:b/>
          <w:color w:val="000000" w:themeColor="text1"/>
          <w:sz w:val="20"/>
          <w:szCs w:val="20"/>
        </w:rPr>
      </w:pPr>
      <w:r w:rsidRPr="00697E31">
        <w:rPr>
          <w:b/>
          <w:color w:val="000000" w:themeColor="text1"/>
          <w:sz w:val="20"/>
          <w:szCs w:val="20"/>
        </w:rPr>
        <w:t>Работа Управления Росреестра, отделений Сбербанка,Макбанка, ВТБ-24 (ЗАО)</w:t>
      </w:r>
    </w:p>
    <w:p w:rsidR="00BC20A4" w:rsidRPr="00D047F2" w:rsidRDefault="00BC20A4" w:rsidP="004B14B3">
      <w:pPr>
        <w:pStyle w:val="aff1"/>
      </w:pPr>
      <w:r w:rsidRPr="00D047F2">
        <w:t>В мае 2010 года Управление Федеральной регистрационной службы по РС (Я) и Управление Федерального агентства кадастра объектов недвижимости по РС (Я) соединились в одну федеральную структуру - Управление Федеральной службы государственной регистрации, кадастра и картографии по РС (Я). Сокращенное название новой службы – Управление Росреестра по РС (Я).</w:t>
      </w:r>
    </w:p>
    <w:p w:rsidR="00BC20A4" w:rsidRPr="00D047F2" w:rsidRDefault="00BC20A4" w:rsidP="004B14B3">
      <w:pPr>
        <w:pStyle w:val="aff1"/>
        <w:rPr>
          <w:bCs/>
          <w:color w:val="000000"/>
        </w:rPr>
      </w:pPr>
      <w:r w:rsidRPr="00D047F2">
        <w:t>Управление Росреестра по РС (Я) работают по  принципу «Единого окна». Документы о регистрации прав и документы о постановке на кадастровый учет принимаются в одном здании. Успешно проведено внедрение электронных сервисных услуг - «электронная очередь» и системы, позволяющей узнать о ходе регистрации документов по номеру, указанному в расписке.</w:t>
      </w:r>
    </w:p>
    <w:p w:rsidR="00BC20A4" w:rsidRPr="00D047F2" w:rsidRDefault="00BC20A4" w:rsidP="004B14B3">
      <w:pPr>
        <w:pStyle w:val="aff1"/>
        <w:rPr>
          <w:bCs/>
          <w:color w:val="000000"/>
        </w:rPr>
      </w:pPr>
      <w:r w:rsidRPr="00D047F2">
        <w:rPr>
          <w:bCs/>
          <w:color w:val="000000"/>
        </w:rPr>
        <w:t>В течение года проводилась работа по регистрации права муниципальной собственности на имущество, в том числе регистрации договоров аренды.</w:t>
      </w:r>
      <w:r w:rsidRPr="00D047F2">
        <w:rPr>
          <w:color w:val="000000"/>
        </w:rPr>
        <w:t xml:space="preserve"> П</w:t>
      </w:r>
      <w:r w:rsidRPr="00D047F2">
        <w:t>о мере формирования необходимой технической документации для регистрации имущества, за отчетный период</w:t>
      </w:r>
      <w:r w:rsidRPr="00D047F2">
        <w:rPr>
          <w:color w:val="000000"/>
        </w:rPr>
        <w:t xml:space="preserve"> было зарегистрировано в собственность:</w:t>
      </w:r>
    </w:p>
    <w:tbl>
      <w:tblPr>
        <w:tblpPr w:leftFromText="180" w:rightFromText="180" w:vertAnchor="text" w:horzAnchor="margin" w:tblpXSpec="center" w:tblpY="3"/>
        <w:tblW w:w="8435" w:type="dxa"/>
        <w:tblLayout w:type="fixed"/>
        <w:tblLook w:val="0000"/>
      </w:tblPr>
      <w:tblGrid>
        <w:gridCol w:w="5385"/>
        <w:gridCol w:w="960"/>
        <w:gridCol w:w="956"/>
        <w:gridCol w:w="1134"/>
      </w:tblGrid>
      <w:tr w:rsidR="00BC20A4" w:rsidRPr="004B14B3" w:rsidTr="00653C95">
        <w:trPr>
          <w:trHeight w:val="621"/>
        </w:trPr>
        <w:tc>
          <w:tcPr>
            <w:tcW w:w="5385" w:type="dxa"/>
            <w:tcBorders>
              <w:top w:val="single" w:sz="4" w:space="0" w:color="000000"/>
              <w:left w:val="single" w:sz="4" w:space="0" w:color="000000"/>
              <w:bottom w:val="single" w:sz="4" w:space="0" w:color="000000"/>
            </w:tcBorders>
          </w:tcPr>
          <w:p w:rsidR="00BC20A4" w:rsidRPr="004B14B3" w:rsidRDefault="00BC20A4" w:rsidP="00653C95">
            <w:pPr>
              <w:snapToGrid w:val="0"/>
              <w:jc w:val="both"/>
              <w:rPr>
                <w:b/>
                <w:sz w:val="20"/>
                <w:szCs w:val="20"/>
              </w:rPr>
            </w:pPr>
            <w:r w:rsidRPr="004B14B3">
              <w:rPr>
                <w:b/>
                <w:sz w:val="20"/>
                <w:szCs w:val="20"/>
              </w:rPr>
              <w:t>Наименование</w:t>
            </w:r>
          </w:p>
        </w:tc>
        <w:tc>
          <w:tcPr>
            <w:tcW w:w="960" w:type="dxa"/>
            <w:tcBorders>
              <w:top w:val="single" w:sz="4" w:space="0" w:color="000000"/>
              <w:left w:val="single" w:sz="4" w:space="0" w:color="000000"/>
              <w:bottom w:val="single" w:sz="4" w:space="0" w:color="000000"/>
              <w:right w:val="single" w:sz="4" w:space="0" w:color="auto"/>
            </w:tcBorders>
          </w:tcPr>
          <w:p w:rsidR="00BC20A4" w:rsidRPr="004B14B3" w:rsidRDefault="00BC20A4" w:rsidP="00653C95">
            <w:pPr>
              <w:snapToGrid w:val="0"/>
              <w:jc w:val="both"/>
              <w:rPr>
                <w:b/>
                <w:sz w:val="20"/>
                <w:szCs w:val="20"/>
              </w:rPr>
            </w:pPr>
            <w:r w:rsidRPr="004B14B3">
              <w:rPr>
                <w:b/>
                <w:sz w:val="20"/>
                <w:szCs w:val="20"/>
              </w:rPr>
              <w:t>2013 г</w:t>
            </w:r>
          </w:p>
        </w:tc>
        <w:tc>
          <w:tcPr>
            <w:tcW w:w="956" w:type="dxa"/>
            <w:tcBorders>
              <w:top w:val="single" w:sz="4" w:space="0" w:color="000000"/>
              <w:left w:val="single" w:sz="4" w:space="0" w:color="auto"/>
              <w:bottom w:val="single" w:sz="4" w:space="0" w:color="000000"/>
              <w:right w:val="single" w:sz="4" w:space="0" w:color="000000"/>
            </w:tcBorders>
          </w:tcPr>
          <w:p w:rsidR="00BC20A4" w:rsidRPr="004B14B3" w:rsidRDefault="00BC20A4" w:rsidP="00653C95">
            <w:pPr>
              <w:snapToGrid w:val="0"/>
              <w:jc w:val="both"/>
              <w:rPr>
                <w:b/>
                <w:sz w:val="20"/>
                <w:szCs w:val="20"/>
              </w:rPr>
            </w:pPr>
            <w:r w:rsidRPr="004B14B3">
              <w:rPr>
                <w:b/>
                <w:sz w:val="20"/>
                <w:szCs w:val="20"/>
              </w:rPr>
              <w:t>2014 г</w:t>
            </w:r>
          </w:p>
        </w:tc>
        <w:tc>
          <w:tcPr>
            <w:tcW w:w="1134" w:type="dxa"/>
            <w:tcBorders>
              <w:top w:val="single" w:sz="4" w:space="0" w:color="000000"/>
              <w:left w:val="single" w:sz="4" w:space="0" w:color="auto"/>
              <w:bottom w:val="single" w:sz="4" w:space="0" w:color="000000"/>
              <w:right w:val="single" w:sz="4" w:space="0" w:color="auto"/>
            </w:tcBorders>
          </w:tcPr>
          <w:p w:rsidR="00BC20A4" w:rsidRPr="004B14B3" w:rsidRDefault="00BC20A4" w:rsidP="00653C95">
            <w:pPr>
              <w:snapToGrid w:val="0"/>
              <w:jc w:val="both"/>
              <w:rPr>
                <w:b/>
                <w:sz w:val="20"/>
                <w:szCs w:val="20"/>
              </w:rPr>
            </w:pPr>
            <w:r w:rsidRPr="004B14B3">
              <w:rPr>
                <w:b/>
                <w:sz w:val="20"/>
                <w:szCs w:val="20"/>
              </w:rPr>
              <w:t>За 2013-2014</w:t>
            </w:r>
          </w:p>
        </w:tc>
      </w:tr>
      <w:tr w:rsidR="00BC20A4" w:rsidRPr="004B14B3" w:rsidTr="00653C95">
        <w:trPr>
          <w:trHeight w:val="411"/>
        </w:trPr>
        <w:tc>
          <w:tcPr>
            <w:tcW w:w="5385" w:type="dxa"/>
            <w:tcBorders>
              <w:top w:val="single" w:sz="4" w:space="0" w:color="000000"/>
              <w:left w:val="single" w:sz="4" w:space="0" w:color="000000"/>
              <w:bottom w:val="single" w:sz="4" w:space="0" w:color="000000"/>
            </w:tcBorders>
          </w:tcPr>
          <w:p w:rsidR="00BC20A4" w:rsidRPr="004B14B3" w:rsidRDefault="00BC20A4" w:rsidP="00A86AA6">
            <w:pPr>
              <w:snapToGrid w:val="0"/>
              <w:jc w:val="both"/>
              <w:rPr>
                <w:sz w:val="20"/>
                <w:szCs w:val="20"/>
              </w:rPr>
            </w:pPr>
            <w:r w:rsidRPr="004B14B3">
              <w:rPr>
                <w:sz w:val="20"/>
                <w:szCs w:val="20"/>
              </w:rPr>
              <w:t>Нежилые объекты (здания, строения, сооружения)</w:t>
            </w:r>
          </w:p>
        </w:tc>
        <w:tc>
          <w:tcPr>
            <w:tcW w:w="960" w:type="dxa"/>
            <w:tcBorders>
              <w:top w:val="single" w:sz="4" w:space="0" w:color="000000"/>
              <w:left w:val="single" w:sz="4" w:space="0" w:color="000000"/>
              <w:bottom w:val="single" w:sz="4" w:space="0" w:color="000000"/>
              <w:right w:val="single" w:sz="4" w:space="0" w:color="auto"/>
            </w:tcBorders>
          </w:tcPr>
          <w:p w:rsidR="00BC20A4" w:rsidRPr="004B14B3" w:rsidRDefault="00BC20A4" w:rsidP="00653C95">
            <w:pPr>
              <w:snapToGrid w:val="0"/>
              <w:jc w:val="both"/>
              <w:rPr>
                <w:b/>
                <w:color w:val="000000"/>
                <w:sz w:val="20"/>
                <w:szCs w:val="20"/>
              </w:rPr>
            </w:pPr>
            <w:r w:rsidRPr="004B14B3">
              <w:rPr>
                <w:b/>
                <w:color w:val="000000"/>
                <w:sz w:val="20"/>
                <w:szCs w:val="20"/>
              </w:rPr>
              <w:t>50</w:t>
            </w:r>
          </w:p>
        </w:tc>
        <w:tc>
          <w:tcPr>
            <w:tcW w:w="956" w:type="dxa"/>
            <w:tcBorders>
              <w:top w:val="single" w:sz="4" w:space="0" w:color="000000"/>
              <w:left w:val="single" w:sz="4" w:space="0" w:color="auto"/>
              <w:bottom w:val="single" w:sz="4" w:space="0" w:color="000000"/>
              <w:right w:val="single" w:sz="4" w:space="0" w:color="000000"/>
            </w:tcBorders>
          </w:tcPr>
          <w:p w:rsidR="00BC20A4" w:rsidRPr="004B14B3" w:rsidRDefault="00BC20A4" w:rsidP="00653C95">
            <w:pPr>
              <w:snapToGrid w:val="0"/>
              <w:jc w:val="both"/>
              <w:rPr>
                <w:b/>
                <w:color w:val="000000"/>
                <w:sz w:val="20"/>
                <w:szCs w:val="20"/>
              </w:rPr>
            </w:pPr>
            <w:r w:rsidRPr="004B14B3">
              <w:rPr>
                <w:b/>
                <w:color w:val="000000"/>
                <w:sz w:val="20"/>
                <w:szCs w:val="20"/>
              </w:rPr>
              <w:t>27</w:t>
            </w:r>
          </w:p>
        </w:tc>
        <w:tc>
          <w:tcPr>
            <w:tcW w:w="1134" w:type="dxa"/>
            <w:tcBorders>
              <w:top w:val="single" w:sz="4" w:space="0" w:color="000000"/>
              <w:left w:val="single" w:sz="4" w:space="0" w:color="auto"/>
              <w:bottom w:val="single" w:sz="4" w:space="0" w:color="000000"/>
              <w:right w:val="single" w:sz="4" w:space="0" w:color="auto"/>
            </w:tcBorders>
          </w:tcPr>
          <w:p w:rsidR="00BC20A4" w:rsidRPr="004B14B3" w:rsidRDefault="00BC20A4" w:rsidP="00653C95">
            <w:pPr>
              <w:snapToGrid w:val="0"/>
              <w:jc w:val="both"/>
              <w:rPr>
                <w:b/>
                <w:color w:val="000000"/>
                <w:sz w:val="20"/>
                <w:szCs w:val="20"/>
              </w:rPr>
            </w:pPr>
            <w:r w:rsidRPr="004B14B3">
              <w:rPr>
                <w:b/>
                <w:color w:val="000000"/>
                <w:sz w:val="20"/>
                <w:szCs w:val="20"/>
              </w:rPr>
              <w:t>77</w:t>
            </w:r>
          </w:p>
        </w:tc>
      </w:tr>
      <w:tr w:rsidR="00BC20A4" w:rsidRPr="004B14B3" w:rsidTr="00653C95">
        <w:trPr>
          <w:trHeight w:val="411"/>
        </w:trPr>
        <w:tc>
          <w:tcPr>
            <w:tcW w:w="5385" w:type="dxa"/>
            <w:tcBorders>
              <w:top w:val="single" w:sz="4" w:space="0" w:color="000000"/>
              <w:left w:val="single" w:sz="4" w:space="0" w:color="000000"/>
              <w:bottom w:val="single" w:sz="4" w:space="0" w:color="000000"/>
            </w:tcBorders>
          </w:tcPr>
          <w:p w:rsidR="00BC20A4" w:rsidRPr="004B14B3" w:rsidRDefault="00BC20A4" w:rsidP="00653C95">
            <w:pPr>
              <w:snapToGrid w:val="0"/>
              <w:jc w:val="both"/>
              <w:rPr>
                <w:sz w:val="20"/>
                <w:szCs w:val="20"/>
              </w:rPr>
            </w:pPr>
            <w:r w:rsidRPr="004B14B3">
              <w:rPr>
                <w:sz w:val="20"/>
                <w:szCs w:val="20"/>
              </w:rPr>
              <w:lastRenderedPageBreak/>
              <w:t>Земельные участки</w:t>
            </w:r>
          </w:p>
        </w:tc>
        <w:tc>
          <w:tcPr>
            <w:tcW w:w="960" w:type="dxa"/>
            <w:tcBorders>
              <w:top w:val="single" w:sz="4" w:space="0" w:color="000000"/>
              <w:left w:val="single" w:sz="4" w:space="0" w:color="000000"/>
              <w:bottom w:val="single" w:sz="4" w:space="0" w:color="000000"/>
              <w:right w:val="single" w:sz="4" w:space="0" w:color="auto"/>
            </w:tcBorders>
          </w:tcPr>
          <w:p w:rsidR="00BC20A4" w:rsidRPr="004B14B3" w:rsidRDefault="00BC20A4" w:rsidP="00653C95">
            <w:pPr>
              <w:snapToGrid w:val="0"/>
              <w:jc w:val="both"/>
              <w:rPr>
                <w:b/>
                <w:color w:val="000000"/>
                <w:sz w:val="20"/>
                <w:szCs w:val="20"/>
              </w:rPr>
            </w:pPr>
            <w:r w:rsidRPr="004B14B3">
              <w:rPr>
                <w:b/>
                <w:color w:val="000000"/>
                <w:sz w:val="20"/>
                <w:szCs w:val="20"/>
              </w:rPr>
              <w:t>4</w:t>
            </w:r>
          </w:p>
        </w:tc>
        <w:tc>
          <w:tcPr>
            <w:tcW w:w="956" w:type="dxa"/>
            <w:tcBorders>
              <w:top w:val="single" w:sz="4" w:space="0" w:color="000000"/>
              <w:left w:val="single" w:sz="4" w:space="0" w:color="auto"/>
              <w:bottom w:val="single" w:sz="4" w:space="0" w:color="000000"/>
              <w:right w:val="single" w:sz="4" w:space="0" w:color="000000"/>
            </w:tcBorders>
          </w:tcPr>
          <w:p w:rsidR="00BC20A4" w:rsidRPr="004B14B3" w:rsidRDefault="00BC20A4" w:rsidP="00653C95">
            <w:pPr>
              <w:snapToGrid w:val="0"/>
              <w:jc w:val="both"/>
              <w:rPr>
                <w:b/>
                <w:color w:val="000000"/>
                <w:sz w:val="20"/>
                <w:szCs w:val="20"/>
              </w:rPr>
            </w:pPr>
            <w:r w:rsidRPr="004B14B3">
              <w:rPr>
                <w:b/>
                <w:color w:val="000000"/>
                <w:sz w:val="20"/>
                <w:szCs w:val="20"/>
              </w:rPr>
              <w:t>12</w:t>
            </w:r>
          </w:p>
        </w:tc>
        <w:tc>
          <w:tcPr>
            <w:tcW w:w="1134" w:type="dxa"/>
            <w:tcBorders>
              <w:top w:val="single" w:sz="4" w:space="0" w:color="000000"/>
              <w:left w:val="single" w:sz="4" w:space="0" w:color="auto"/>
              <w:bottom w:val="single" w:sz="4" w:space="0" w:color="000000"/>
              <w:right w:val="single" w:sz="4" w:space="0" w:color="auto"/>
            </w:tcBorders>
          </w:tcPr>
          <w:p w:rsidR="00BC20A4" w:rsidRPr="004B14B3" w:rsidRDefault="00BC20A4" w:rsidP="00653C95">
            <w:pPr>
              <w:snapToGrid w:val="0"/>
              <w:jc w:val="both"/>
              <w:rPr>
                <w:b/>
                <w:color w:val="000000"/>
                <w:sz w:val="20"/>
                <w:szCs w:val="20"/>
              </w:rPr>
            </w:pPr>
            <w:r w:rsidRPr="004B14B3">
              <w:rPr>
                <w:b/>
                <w:color w:val="000000"/>
                <w:sz w:val="20"/>
                <w:szCs w:val="20"/>
              </w:rPr>
              <w:t>16</w:t>
            </w:r>
          </w:p>
        </w:tc>
      </w:tr>
      <w:tr w:rsidR="00BC20A4" w:rsidRPr="004B14B3" w:rsidTr="00653C95">
        <w:trPr>
          <w:trHeight w:val="39"/>
        </w:trPr>
        <w:tc>
          <w:tcPr>
            <w:tcW w:w="5385" w:type="dxa"/>
            <w:tcBorders>
              <w:top w:val="single" w:sz="4" w:space="0" w:color="000000"/>
              <w:left w:val="single" w:sz="4" w:space="0" w:color="000000"/>
              <w:bottom w:val="single" w:sz="4" w:space="0" w:color="000000"/>
            </w:tcBorders>
          </w:tcPr>
          <w:p w:rsidR="00BC20A4" w:rsidRPr="004B14B3" w:rsidRDefault="00BC20A4" w:rsidP="00653C95">
            <w:pPr>
              <w:snapToGrid w:val="0"/>
              <w:jc w:val="both"/>
              <w:rPr>
                <w:b/>
                <w:sz w:val="20"/>
                <w:szCs w:val="20"/>
              </w:rPr>
            </w:pPr>
            <w:r w:rsidRPr="004B14B3">
              <w:rPr>
                <w:b/>
                <w:sz w:val="20"/>
                <w:szCs w:val="20"/>
              </w:rPr>
              <w:t xml:space="preserve">Всего свидетельств </w:t>
            </w:r>
          </w:p>
        </w:tc>
        <w:tc>
          <w:tcPr>
            <w:tcW w:w="960" w:type="dxa"/>
            <w:tcBorders>
              <w:top w:val="single" w:sz="4" w:space="0" w:color="000000"/>
              <w:left w:val="single" w:sz="4" w:space="0" w:color="000000"/>
              <w:bottom w:val="single" w:sz="4" w:space="0" w:color="000000"/>
              <w:right w:val="single" w:sz="4" w:space="0" w:color="auto"/>
            </w:tcBorders>
          </w:tcPr>
          <w:p w:rsidR="00BC20A4" w:rsidRPr="004B14B3" w:rsidRDefault="00BC20A4" w:rsidP="00653C95">
            <w:pPr>
              <w:snapToGrid w:val="0"/>
              <w:jc w:val="both"/>
              <w:rPr>
                <w:b/>
                <w:color w:val="000000"/>
                <w:sz w:val="20"/>
                <w:szCs w:val="20"/>
              </w:rPr>
            </w:pPr>
            <w:r w:rsidRPr="004B14B3">
              <w:rPr>
                <w:b/>
                <w:color w:val="000000"/>
                <w:sz w:val="20"/>
                <w:szCs w:val="20"/>
              </w:rPr>
              <w:t>54</w:t>
            </w:r>
          </w:p>
        </w:tc>
        <w:tc>
          <w:tcPr>
            <w:tcW w:w="956" w:type="dxa"/>
            <w:tcBorders>
              <w:top w:val="single" w:sz="4" w:space="0" w:color="000000"/>
              <w:left w:val="single" w:sz="4" w:space="0" w:color="auto"/>
              <w:bottom w:val="single" w:sz="4" w:space="0" w:color="000000"/>
              <w:right w:val="single" w:sz="4" w:space="0" w:color="000000"/>
            </w:tcBorders>
          </w:tcPr>
          <w:p w:rsidR="00BC20A4" w:rsidRPr="004B14B3" w:rsidRDefault="00BC20A4" w:rsidP="00653C95">
            <w:pPr>
              <w:snapToGrid w:val="0"/>
              <w:jc w:val="both"/>
              <w:rPr>
                <w:b/>
                <w:color w:val="000000"/>
                <w:sz w:val="20"/>
                <w:szCs w:val="20"/>
              </w:rPr>
            </w:pPr>
            <w:r w:rsidRPr="004B14B3">
              <w:rPr>
                <w:b/>
                <w:color w:val="000000"/>
                <w:sz w:val="20"/>
                <w:szCs w:val="20"/>
              </w:rPr>
              <w:t>39</w:t>
            </w:r>
          </w:p>
        </w:tc>
        <w:tc>
          <w:tcPr>
            <w:tcW w:w="1134" w:type="dxa"/>
            <w:tcBorders>
              <w:top w:val="single" w:sz="4" w:space="0" w:color="000000"/>
              <w:left w:val="single" w:sz="4" w:space="0" w:color="auto"/>
              <w:bottom w:val="single" w:sz="4" w:space="0" w:color="000000"/>
              <w:right w:val="single" w:sz="4" w:space="0" w:color="auto"/>
            </w:tcBorders>
          </w:tcPr>
          <w:p w:rsidR="00BC20A4" w:rsidRPr="004B14B3" w:rsidRDefault="00BC20A4" w:rsidP="00653C95">
            <w:pPr>
              <w:snapToGrid w:val="0"/>
              <w:jc w:val="both"/>
              <w:rPr>
                <w:b/>
                <w:color w:val="000000"/>
                <w:sz w:val="20"/>
                <w:szCs w:val="20"/>
              </w:rPr>
            </w:pPr>
            <w:r w:rsidRPr="004B14B3">
              <w:rPr>
                <w:b/>
                <w:color w:val="000000"/>
                <w:sz w:val="20"/>
                <w:szCs w:val="20"/>
              </w:rPr>
              <w:t>93</w:t>
            </w:r>
          </w:p>
        </w:tc>
      </w:tr>
    </w:tbl>
    <w:p w:rsidR="00BC20A4" w:rsidRPr="00EF5200" w:rsidRDefault="00BC20A4" w:rsidP="004B14B3">
      <w:pPr>
        <w:pStyle w:val="aff1"/>
      </w:pPr>
      <w:r w:rsidRPr="00EF5200">
        <w:t xml:space="preserve">На территории города действуют </w:t>
      </w:r>
      <w:r>
        <w:t>4</w:t>
      </w:r>
      <w:r w:rsidRPr="00EF5200">
        <w:t>-е кредитные организации, являющиеся филиалами республиканских и российских банков: Мирнинское отделение Сбербанка РФ,</w:t>
      </w:r>
      <w:r w:rsidRPr="00145A41">
        <w:t>ВТБ-24 (ЗАО),</w:t>
      </w:r>
      <w:r w:rsidRPr="00EF5200">
        <w:t xml:space="preserve"> ФМКБ «Мак-Банк», и 1-н Кредитно-потребительский кооператив «ЯРКО». </w:t>
      </w:r>
    </w:p>
    <w:p w:rsidR="00BC20A4" w:rsidRDefault="00BC20A4" w:rsidP="004B14B3">
      <w:pPr>
        <w:pStyle w:val="aff1"/>
      </w:pPr>
      <w:r w:rsidRPr="00EF5200">
        <w:rPr>
          <w:b/>
        </w:rPr>
        <w:t>Сбербанка России № 7800</w:t>
      </w:r>
      <w:r w:rsidRPr="00EF5200">
        <w:rPr>
          <w:b/>
          <w:i/>
        </w:rPr>
        <w:t xml:space="preserve"> - </w:t>
      </w:r>
      <w:r w:rsidRPr="00EF5200">
        <w:t xml:space="preserve">на сегодняшний день на территории города основную нагрузку по приему платежей от населения, кредитованию, несет Сбербанк. За период с 2010 года появились такие новые программы кредитования населения, как программа добровольного страхования жизни и здоровья заемщика, оформление полисов ипотечного страхования. Услуга добровольного страхования жизни и здоровья заемщика гарантирует возврат кредита в случае ухода из жизни или потери Заемщиком трудоспособности. Активно развивается кредитование населения на приобретение жилья («Жилищные кредиты», «Ипотечные кредиты» «Молодая семья»). </w:t>
      </w:r>
    </w:p>
    <w:p w:rsidR="00BC20A4" w:rsidRPr="00EF5200" w:rsidRDefault="00BC20A4" w:rsidP="004B14B3">
      <w:pPr>
        <w:pStyle w:val="aff1"/>
      </w:pPr>
      <w:r w:rsidRPr="00EF5200">
        <w:t xml:space="preserve">Доля таких видов кредитов в общем объёме выдачи составляет 30%. Отделение Сбербанка в городе Удачный подключено к федеральному банку данных «Бюро кредитных историй». Это позволило перейти на новую технологию выдачи потребительского кредита, благодаря чему время ожидания сократилось до трех дней. </w:t>
      </w:r>
    </w:p>
    <w:p w:rsidR="00BC20A4" w:rsidRDefault="00BC20A4" w:rsidP="004B14B3">
      <w:pPr>
        <w:pStyle w:val="aff1"/>
      </w:pPr>
      <w:r w:rsidRPr="00EF5200">
        <w:t>В 2010 году  в помещении офиса Удачнинского отделения Сбербанка был установлен терминал самообслуживания по приему платежей от населения. С 2012 года работает электронная очередь</w:t>
      </w:r>
      <w:r>
        <w:t>, а также режим работы отделения Сбербанка положительно повлиял на ситуацию по уменьшению очередей в банке</w:t>
      </w:r>
      <w:r w:rsidRPr="00EF5200">
        <w:t>. В настоящее время через терминал можно произвести</w:t>
      </w:r>
      <w:r w:rsidR="00A86AA6">
        <w:t xml:space="preserve"> </w:t>
      </w:r>
      <w:r w:rsidRPr="00EF5200">
        <w:t>оплату налоговых платежей и услуг связи ОАО «Сахателеком», «Ростелеком», погасить задолженность по коммунальным</w:t>
      </w:r>
      <w:r>
        <w:t xml:space="preserve"> и налоговым</w:t>
      </w:r>
      <w:r w:rsidRPr="00EF5200">
        <w:t xml:space="preserve"> платежам. Рассматривается вопрос о приеме неналоговых платежей наличными денежными средствами от населения города (арендная плата за земельные участки, муниципальное имущество, погашение штрафов КДН, услуг ЗАГСа). </w:t>
      </w:r>
    </w:p>
    <w:p w:rsidR="00BC20A4" w:rsidRPr="00EF5200" w:rsidRDefault="00BC20A4" w:rsidP="004B14B3">
      <w:pPr>
        <w:pStyle w:val="aff1"/>
      </w:pPr>
      <w:r>
        <w:t>Так же доступна смс- услуга: «Автоплатеж», «Мобильный банк» – (перевод  денежных средств с карты на карту), услуга Сбербанк «Он-Лайн» через Интернет-связь</w:t>
      </w:r>
    </w:p>
    <w:p w:rsidR="00BC20A4" w:rsidRDefault="00BC20A4" w:rsidP="004B14B3">
      <w:pPr>
        <w:pStyle w:val="aff1"/>
      </w:pPr>
      <w:r w:rsidRPr="00EF5200">
        <w:t>Администрация города тесно сотрудничает с представителями Сбербанка по вопросам оказания качественных услуг населению, в части решения вопросов по расширению операционного зала, так как помещение где располагается филиал, является муниципальной собственностью. Планируется установка дополнительного терминала по приему платежей, который будет работать круглосуточно.</w:t>
      </w:r>
    </w:p>
    <w:p w:rsidR="00BC20A4" w:rsidRDefault="00BC20A4" w:rsidP="004B14B3">
      <w:pPr>
        <w:pStyle w:val="aff1"/>
        <w:rPr>
          <w:rFonts w:cs="Arial"/>
          <w:color w:val="333333"/>
          <w:shd w:val="clear" w:color="auto" w:fill="FFFFFF"/>
        </w:rPr>
      </w:pPr>
      <w:r>
        <w:rPr>
          <w:b/>
        </w:rPr>
        <w:t>ВТБ</w:t>
      </w:r>
      <w:r w:rsidRPr="00072B90">
        <w:rPr>
          <w:b/>
        </w:rPr>
        <w:t>24 (ЗАО)</w:t>
      </w:r>
      <w:r w:rsidRPr="00072B90">
        <w:t xml:space="preserve"> - </w:t>
      </w:r>
      <w:r w:rsidRPr="00072B90">
        <w:rPr>
          <w:rFonts w:cs="Arial"/>
          <w:shd w:val="clear" w:color="auto" w:fill="FFFFFF"/>
        </w:rPr>
        <w:t>один из лидеров банковского рынка России. К</w:t>
      </w:r>
      <w:r w:rsidRPr="00072B90">
        <w:rPr>
          <w:rFonts w:cs="Arial"/>
          <w:color w:val="333333"/>
          <w:shd w:val="clear" w:color="auto" w:fill="FFFFFF"/>
        </w:rPr>
        <w:t>лиентам в г. Удачный предлагается полный спектр банковских услуг: открытие, ведение и закрытие счетов, вклады, потребительские кредиты, кредитные и дебетовые карты.</w:t>
      </w:r>
    </w:p>
    <w:p w:rsidR="00BC20A4" w:rsidRDefault="00BC20A4" w:rsidP="004B14B3">
      <w:pPr>
        <w:pStyle w:val="aff1"/>
        <w:rPr>
          <w:rFonts w:cs="Arial"/>
          <w:color w:val="333333"/>
          <w:shd w:val="clear" w:color="auto" w:fill="FFFFFF"/>
        </w:rPr>
      </w:pPr>
      <w:r>
        <w:rPr>
          <w:rFonts w:cs="Arial"/>
          <w:color w:val="333333"/>
          <w:shd w:val="clear" w:color="auto" w:fill="FFFFFF"/>
        </w:rPr>
        <w:t xml:space="preserve">На территории г. </w:t>
      </w:r>
      <w:r w:rsidRPr="00072B90">
        <w:rPr>
          <w:rFonts w:cs="Arial"/>
          <w:color w:val="333333"/>
          <w:shd w:val="clear" w:color="auto" w:fill="FFFFFF"/>
        </w:rPr>
        <w:t>У</w:t>
      </w:r>
      <w:r>
        <w:rPr>
          <w:rFonts w:cs="Arial"/>
          <w:color w:val="333333"/>
          <w:shd w:val="clear" w:color="auto" w:fill="FFFFFF"/>
        </w:rPr>
        <w:t>дачный у</w:t>
      </w:r>
      <w:r w:rsidRPr="00072B90">
        <w:rPr>
          <w:rFonts w:cs="Arial"/>
          <w:color w:val="333333"/>
          <w:shd w:val="clear" w:color="auto" w:fill="FFFFFF"/>
        </w:rPr>
        <w:t>становлены два банкомата ВТБ24 с функцией выдачи и приема наличных денежных средств</w:t>
      </w:r>
      <w:r>
        <w:rPr>
          <w:rFonts w:cs="Arial"/>
          <w:color w:val="333333"/>
          <w:shd w:val="clear" w:color="auto" w:fill="FFFFFF"/>
        </w:rPr>
        <w:t>, которые работают круглосуточно</w:t>
      </w:r>
      <w:r w:rsidRPr="00072B90">
        <w:rPr>
          <w:rFonts w:cs="Arial"/>
          <w:color w:val="333333"/>
          <w:shd w:val="clear" w:color="auto" w:fill="FFFFFF"/>
        </w:rPr>
        <w:t>.</w:t>
      </w:r>
    </w:p>
    <w:p w:rsidR="00BC20A4" w:rsidRDefault="00BC20A4" w:rsidP="004B14B3">
      <w:pPr>
        <w:pStyle w:val="aff1"/>
        <w:rPr>
          <w:rFonts w:cs="Arial"/>
          <w:color w:val="333333"/>
          <w:shd w:val="clear" w:color="auto" w:fill="FFFFFF"/>
        </w:rPr>
      </w:pPr>
      <w:r w:rsidRPr="00072B90">
        <w:rPr>
          <w:rFonts w:cs="Arial"/>
          <w:color w:val="333333"/>
          <w:shd w:val="clear" w:color="auto" w:fill="FFFFFF"/>
        </w:rPr>
        <w:t xml:space="preserve"> ВТБ24 запустил новую версию мобильного сайта</w:t>
      </w:r>
      <w:r>
        <w:rPr>
          <w:rFonts w:cs="Arial"/>
          <w:color w:val="333333"/>
          <w:shd w:val="clear" w:color="auto" w:fill="FFFFFF"/>
        </w:rPr>
        <w:t>, который</w:t>
      </w:r>
      <w:r w:rsidRPr="00072B90">
        <w:rPr>
          <w:rStyle w:val="apple-converted-space"/>
          <w:rFonts w:ascii="Bookman Old Style" w:hAnsi="Bookman Old Style" w:cs="Arial"/>
          <w:color w:val="333333"/>
          <w:szCs w:val="20"/>
          <w:shd w:val="clear" w:color="auto" w:fill="FFFFFF"/>
        </w:rPr>
        <w:t> </w:t>
      </w:r>
      <w:r w:rsidRPr="00072B90">
        <w:rPr>
          <w:rFonts w:cs="Arial"/>
          <w:color w:val="333333"/>
          <w:shd w:val="clear" w:color="auto" w:fill="FFFFFF"/>
        </w:rPr>
        <w:t xml:space="preserve">стал одним из самых функциональных среди мобильных банковских сайтов в России. Сразу с главного экрана в один клик можно перейти к оформлению заявок на кредит наличными, автокредит, ипотеку или на выпуск карты. </w:t>
      </w:r>
    </w:p>
    <w:p w:rsidR="00BC20A4" w:rsidRPr="00EF5200" w:rsidRDefault="00BC20A4" w:rsidP="004B14B3">
      <w:pPr>
        <w:pStyle w:val="aff1"/>
        <w:rPr>
          <w:bCs/>
        </w:rPr>
      </w:pPr>
      <w:r>
        <w:rPr>
          <w:b/>
        </w:rPr>
        <w:t xml:space="preserve">ФМКБ «МАК-банк» </w:t>
      </w:r>
      <w:r w:rsidRPr="00EF5200">
        <w:t>Я</w:t>
      </w:r>
      <w:r w:rsidRPr="00EF5200">
        <w:rPr>
          <w:bCs/>
        </w:rPr>
        <w:t xml:space="preserve">вляется профессиональным участником рынка ценных бумаг. Имеет лицензии на осуществление брокерской, дилерской, депозитной деятельности, и деятельности по управлению ценными бумагами. </w:t>
      </w:r>
    </w:p>
    <w:p w:rsidR="00BC20A4" w:rsidRPr="00EF5200" w:rsidRDefault="00BC20A4" w:rsidP="004B14B3">
      <w:pPr>
        <w:pStyle w:val="aff1"/>
        <w:rPr>
          <w:bCs/>
        </w:rPr>
      </w:pPr>
      <w:r w:rsidRPr="00EF5200">
        <w:rPr>
          <w:bCs/>
        </w:rPr>
        <w:t xml:space="preserve">КБ «МАК-банк» занимает одно из мест по объему банковских операций и использованию новейших технологий в Республике Саха (Якутия), внедрена передовая система безналичных расчетов на базе микропроцессорных карточек и программного обеспечения фирмы </w:t>
      </w:r>
      <w:r w:rsidRPr="00EF5200">
        <w:rPr>
          <w:bCs/>
          <w:lang w:val="en-US"/>
        </w:rPr>
        <w:t>BGSSmartcartSystemsAG</w:t>
      </w:r>
      <w:r w:rsidRPr="00EF5200">
        <w:rPr>
          <w:bCs/>
        </w:rPr>
        <w:t xml:space="preserve"> – платежная система «МИРКАРТ».</w:t>
      </w:r>
    </w:p>
    <w:p w:rsidR="00BC20A4" w:rsidRPr="00EF5200" w:rsidRDefault="00BC20A4" w:rsidP="004B14B3">
      <w:pPr>
        <w:pStyle w:val="aff1"/>
        <w:rPr>
          <w:bCs/>
        </w:rPr>
      </w:pPr>
      <w:r w:rsidRPr="00EF5200">
        <w:rPr>
          <w:bCs/>
        </w:rPr>
        <w:lastRenderedPageBreak/>
        <w:t>Взвешенная оценка реальных потребностей клиентов лежит в основе стратегии развития банка. Банк из года в год развивает долгосрочные взаимовыгодные отношения с клиентами, совершенствует технологии комплексного обслуживания, повышает эффективность кредитного процесса, предлагает новые банковские продукты, внедряет дополнительные виды кредитных услуг.</w:t>
      </w:r>
    </w:p>
    <w:p w:rsidR="00BC20A4" w:rsidRPr="00EF5200" w:rsidRDefault="00BC20A4" w:rsidP="004B14B3">
      <w:pPr>
        <w:pStyle w:val="aff1"/>
        <w:rPr>
          <w:b/>
          <w:i/>
        </w:rPr>
      </w:pPr>
      <w:r w:rsidRPr="00EF5200">
        <w:rPr>
          <w:b/>
        </w:rPr>
        <w:t>Кредитно-потребительский кооператив «ЯРКО»</w:t>
      </w:r>
      <w:r w:rsidRPr="00EF5200">
        <w:t>КПК «ЯРКО» предлагает широкий выбор краткосрочных займов, ориентированных на самых разных потребителей. КПК «ЯРКО» обеспечивает доходность своих вкладов до 33% годовых в зависимости от срока и суммы вклада, производит оформление экспресс-кредитов. На территории города филиал банка открылся в 2011 году и по данным кооператива кредитом воспользовались около 1,5% от общего количества жителей города.</w:t>
      </w:r>
    </w:p>
    <w:p w:rsidR="00BC20A4" w:rsidRPr="00EF5200" w:rsidRDefault="00BC20A4" w:rsidP="004B14B3">
      <w:pPr>
        <w:pStyle w:val="aff1"/>
      </w:pPr>
      <w:r w:rsidRPr="00EF5200">
        <w:t>Одной из задач является дальнейшее развитие</w:t>
      </w:r>
      <w:r w:rsidR="00A86AA6">
        <w:t xml:space="preserve"> </w:t>
      </w:r>
      <w:r w:rsidRPr="00EF5200">
        <w:t xml:space="preserve">конкуренции в банковской сфере, привлечение новых организаций, которые уже работают на территории Республики, это создаст конкуренцию и повлечет за собой следующие преимущества: </w:t>
      </w:r>
    </w:p>
    <w:p w:rsidR="00BC20A4" w:rsidRPr="00EF5200" w:rsidRDefault="00BC20A4" w:rsidP="004B14B3">
      <w:pPr>
        <w:pStyle w:val="aff1"/>
      </w:pPr>
      <w:r w:rsidRPr="00EF5200">
        <w:t>– это бесплатное обслуживание сотрудников бюджетных и муниципальных предприятий по зачислению и выдаче заработной платы через систему эмитируемых банком бесплатно выдаваемых банковских карт международных платежных систем по всей территории России, что позволяет экономить на банковских комиссиях по всей территории России не только сотрудникам, но и существенно экономить расходы бюджетных средств и непосредственно самим предприятиям.</w:t>
      </w:r>
    </w:p>
    <w:p w:rsidR="00BC20A4" w:rsidRPr="00A94D24" w:rsidRDefault="00BC20A4" w:rsidP="00A94D24">
      <w:pPr>
        <w:pStyle w:val="aff1"/>
      </w:pPr>
      <w:r w:rsidRPr="00A94D24">
        <w:t>обеспечения потребности каждого клиента, в т.ч. частного, корпоративного и государственного в банковских услугах высокого качества и надежности;</w:t>
      </w:r>
    </w:p>
    <w:p w:rsidR="00BC20A4" w:rsidRPr="00EF5200" w:rsidRDefault="00BC20A4" w:rsidP="004B14B3">
      <w:pPr>
        <w:pStyle w:val="aff1"/>
      </w:pPr>
      <w:r>
        <w:t xml:space="preserve">- </w:t>
      </w:r>
      <w:r w:rsidRPr="00EF5200">
        <w:t>формирование долгосрочных ресурсов банка для проведения активных операций.</w:t>
      </w:r>
    </w:p>
    <w:p w:rsidR="00BC20A4" w:rsidRPr="00697E31" w:rsidRDefault="00BC20A4" w:rsidP="00235278">
      <w:pPr>
        <w:pStyle w:val="ae"/>
        <w:rPr>
          <w:sz w:val="20"/>
          <w:szCs w:val="20"/>
        </w:rPr>
      </w:pPr>
      <w:r w:rsidRPr="00697E31">
        <w:rPr>
          <w:sz w:val="20"/>
          <w:szCs w:val="20"/>
        </w:rPr>
        <w:t>МФЦ «Мои документы»</w:t>
      </w:r>
    </w:p>
    <w:p w:rsidR="00BC20A4" w:rsidRPr="000228AC" w:rsidRDefault="00BC20A4" w:rsidP="004B14B3">
      <w:pPr>
        <w:pStyle w:val="aff1"/>
      </w:pPr>
      <w:r w:rsidRPr="000228AC">
        <w:t>С 2010 года в нашей республике работает Многофункциональный центр, в котором организовано предоставление государственных и муниципальных услуг. Это именно то учреждение, цель деятельности которого - сделать процессы получения необходимых документов доступными и простыми. Сегодня МФЦ дано новое название – «Мои Документы», что вполне отвечает смыслу его миссии – здесь можно без труда и проволочек оформить документы на все случаи жизни.</w:t>
      </w:r>
      <w:r>
        <w:t xml:space="preserve"> В декабре текущего года о</w:t>
      </w:r>
      <w:r w:rsidRPr="000228AC">
        <w:t xml:space="preserve">фис «Мои Документы» </w:t>
      </w:r>
      <w:r>
        <w:t xml:space="preserve">открылся и </w:t>
      </w:r>
      <w:r w:rsidRPr="000228AC">
        <w:t>в г. Удачный</w:t>
      </w:r>
      <w:r>
        <w:t>, который</w:t>
      </w:r>
      <w:r w:rsidRPr="000228AC">
        <w:t xml:space="preserve"> будет временно располагаться в здании администрации на 1 этаже в мкр. Новый город.</w:t>
      </w:r>
      <w:r w:rsidR="00A86AA6">
        <w:t xml:space="preserve"> </w:t>
      </w:r>
      <w:r w:rsidRPr="000228AC">
        <w:t>С открытием офиса «Мои Документы» в г. Удачный оформление документов должно стать более простым, доступным и удобным. Вскоре каждый горожанин сможет убедиться сам: «Мои Документы» - надежный спутник человека на всю жизнь».</w:t>
      </w:r>
    </w:p>
    <w:p w:rsidR="00BC20A4" w:rsidRPr="000228AC" w:rsidRDefault="00BC20A4" w:rsidP="004B14B3">
      <w:pPr>
        <w:pStyle w:val="aff1"/>
      </w:pPr>
      <w:r w:rsidRPr="000228AC">
        <w:t>Офис «Мои Документы» работает по принципу «единого окна», т.е. обратившись в одно окно, заявитель может получить сразу несколько услуг. Услуги офиса совершенно бесплатные, единственные расходы, которые может понести заявитель – это оплата установленных законом госпошлин и сборов. Все копии, которые необходимы при получении услуг, можно сделать в офисе бесплатно.</w:t>
      </w:r>
    </w:p>
    <w:p w:rsidR="00BC20A4" w:rsidRPr="000228AC" w:rsidRDefault="00BC20A4" w:rsidP="004B14B3">
      <w:pPr>
        <w:pStyle w:val="aff1"/>
      </w:pPr>
      <w:r w:rsidRPr="000228AC">
        <w:t>В офисе «Мои Документы» предоставляются следующие виды услуг: в сфере земельно-имущественных отношений, в социальной сфере, в сфере предпринимательства, в сфере определения правового статуса гражданина РФ.</w:t>
      </w:r>
      <w:r w:rsidR="00A86AA6">
        <w:t xml:space="preserve"> </w:t>
      </w:r>
      <w:r w:rsidRPr="000228AC">
        <w:t xml:space="preserve">Список услуг будет постоянно обновляться, исходя из потребностей населения г. Удачный. </w:t>
      </w:r>
    </w:p>
    <w:p w:rsidR="00A94D24" w:rsidRDefault="00BC20A4" w:rsidP="00A94D24">
      <w:pPr>
        <w:pStyle w:val="aff1"/>
      </w:pPr>
      <w:r w:rsidRPr="000228AC">
        <w:t xml:space="preserve">Жителям г. Удачного будет доступно и телефонное консультирование по услугам, которое предоставляет Региональный центр телефонного обслуживания (РЦТО), расположенный в головном офисе центра «Мои Документы» в г. Якутске. Номер телефона бесплатной линии – </w:t>
      </w:r>
      <w:r w:rsidRPr="000228AC">
        <w:rPr>
          <w:b/>
        </w:rPr>
        <w:t>8 800 100 2216</w:t>
      </w:r>
      <w:r w:rsidRPr="000228AC">
        <w:t>. Кроме консультирования, в РЦТО можно получить справочную информацию об органах, участвующих в предоставлении услуг, о порядке обжалования действий (бездействий) должностных лиц, о статусе и результатах предоставления услуг, оказываемых центром «Мои Документы».</w:t>
      </w:r>
    </w:p>
    <w:p w:rsidR="00BC20A4" w:rsidRPr="000572D0" w:rsidRDefault="00716D2E" w:rsidP="00A94D24">
      <w:pPr>
        <w:pStyle w:val="1"/>
      </w:pPr>
      <w:bookmarkStart w:id="15" w:name="_Toc410050104"/>
      <w:r>
        <w:lastRenderedPageBreak/>
        <w:t xml:space="preserve">1.7 </w:t>
      </w:r>
      <w:r w:rsidR="00BC20A4" w:rsidRPr="000572D0">
        <w:t>Комиссия по делам несовершеннолетних</w:t>
      </w:r>
      <w:bookmarkEnd w:id="15"/>
      <w:r w:rsidR="00BC20A4" w:rsidRPr="000572D0">
        <w:t xml:space="preserve"> </w:t>
      </w:r>
    </w:p>
    <w:p w:rsidR="00BC20A4" w:rsidRPr="00B66CB4" w:rsidRDefault="00BC20A4" w:rsidP="004B14B3">
      <w:pPr>
        <w:pStyle w:val="aff1"/>
      </w:pPr>
      <w:r w:rsidRPr="00B66CB4">
        <w:t xml:space="preserve">С  01 января 2014 года на территории МО «Город Удачный» прекратила осуществлять свою деятельность Комиссия по делам несовершеннолетних и защите их прав при администрации МО «Город Удачный». На основании Постановления главы города № 70 от 13.05.2014г.  была образована общественная комиссия по делам несовершеннолетних и защите их прав. </w:t>
      </w:r>
    </w:p>
    <w:p w:rsidR="00BC20A4" w:rsidRPr="00B66CB4" w:rsidRDefault="00BC20A4" w:rsidP="004B14B3">
      <w:pPr>
        <w:pStyle w:val="aff1"/>
      </w:pPr>
      <w:r w:rsidRPr="00B66CB4">
        <w:t xml:space="preserve">Основной задачей, стоящей перед общественной КДНиЗП является  проведение мероприятий, направленных на  профилактику правонарушений и преступлений среди несовершеннолетних. </w:t>
      </w:r>
    </w:p>
    <w:p w:rsidR="00BC20A4" w:rsidRPr="00B66CB4" w:rsidRDefault="00BC20A4" w:rsidP="004B14B3">
      <w:pPr>
        <w:pStyle w:val="aff1"/>
      </w:pPr>
      <w:r w:rsidRPr="00B66CB4">
        <w:t>В рамках данных мероприятий совместно с районной комиссией по делам несовершеннолетних было проведено 6 заседаний КДНиЗП. Рассмотрено – 52 административных материала,  7 ходатайств ПУ-28 об отчислении из состава учащихся, ряд профилактических вопросов.</w:t>
      </w:r>
    </w:p>
    <w:p w:rsidR="00BC20A4" w:rsidRPr="00B66CB4" w:rsidRDefault="00BC20A4" w:rsidP="004B14B3">
      <w:pPr>
        <w:pStyle w:val="aff1"/>
      </w:pPr>
      <w:r w:rsidRPr="00B66CB4">
        <w:t xml:space="preserve">Члены общественной КДНиЗП систематически принимали участие в Советах профилактики  правонарушений в учебных заведениях города. Всего за истекший период времени члены ОКДНиЗП приняли участие в 10 СПП.  </w:t>
      </w:r>
    </w:p>
    <w:p w:rsidR="00BC20A4" w:rsidRPr="00B66CB4" w:rsidRDefault="00BC20A4" w:rsidP="004B14B3">
      <w:pPr>
        <w:pStyle w:val="aff1"/>
      </w:pPr>
      <w:r w:rsidRPr="00B66CB4">
        <w:t xml:space="preserve">Совместно с социальными службами учебных заведений и школьными инспекторами проводились рейдовые мероприятия по: несовершеннолетним и семьям, состоящим на профилактическом учете в органах системы профилактики, несовершеннолетним, вновь прибывшим в учебные заведения (первоклассникам, подросткам, прибывшим из других регионов).  Всего было проверено 154 родителя и 68 подростков. </w:t>
      </w:r>
    </w:p>
    <w:p w:rsidR="00BC20A4" w:rsidRPr="00B66CB4" w:rsidRDefault="00BC20A4" w:rsidP="004B14B3">
      <w:pPr>
        <w:pStyle w:val="aff1"/>
      </w:pPr>
      <w:r w:rsidRPr="00B66CB4">
        <w:t>Налажена совместная работа с инструктором пожарной части, в рамках которой проводились  беседы и обследования жилых помещений неблагополучных семей на предмет соответствия пожарной безопасности. Были розданы памятки. Всего было проведено 3  рейда.</w:t>
      </w:r>
    </w:p>
    <w:p w:rsidR="00BC20A4" w:rsidRPr="00B66CB4" w:rsidRDefault="00BC20A4" w:rsidP="004B14B3">
      <w:pPr>
        <w:pStyle w:val="aff1"/>
      </w:pPr>
      <w:r w:rsidRPr="00B66CB4">
        <w:t>Совместно с инспектором по делам несовершеннолетних УОП и представителем прокуратуры г.Удачного были проведены мероприятия по выявлению чердачных помещений, не имеющих запорное устройство, в целях предотвращения нахождения детей на крышах высотных домов.</w:t>
      </w:r>
    </w:p>
    <w:p w:rsidR="00BC20A4" w:rsidRPr="00B66CB4" w:rsidRDefault="00BC20A4" w:rsidP="004B14B3">
      <w:pPr>
        <w:pStyle w:val="aff1"/>
      </w:pPr>
      <w:r w:rsidRPr="00B66CB4">
        <w:t>Систематически проводятся  акты сверок с врачом наркологом-психиатром, на предмет выявления родителей злоупотребляющих спиртными напитками и наркотическими средствами. Всего было проведено 4 сверки.</w:t>
      </w:r>
    </w:p>
    <w:p w:rsidR="00BC20A4" w:rsidRPr="00B66CB4" w:rsidRDefault="00BC20A4" w:rsidP="004B14B3">
      <w:pPr>
        <w:pStyle w:val="aff1"/>
      </w:pPr>
      <w:r w:rsidRPr="00B66CB4">
        <w:t>Зачастую, отклонения в поведении ребенка связаны, с неблагополучной обстановкой в семьях (злоупотребление родителями спиртных напитков). Для таких родителей в целях профилактики алкоголизма через духовное и нравственное воспитание, благодаря поддержке отца Дмитрия, была организована беседа с участием отца Ионана (пос.Айхал).</w:t>
      </w:r>
    </w:p>
    <w:p w:rsidR="00BC20A4" w:rsidRPr="00B66CB4" w:rsidRDefault="00BC20A4" w:rsidP="004B14B3">
      <w:pPr>
        <w:pStyle w:val="aff1"/>
      </w:pPr>
      <w:r w:rsidRPr="00B66CB4">
        <w:t xml:space="preserve">Совместно с правоохранительными структурами проверено 18 торговых точек на выявление продажи спиртных напитков. Был выявлен 1 факт продажи несовершеннолетнему пива. Продавец привлечен к административной ответственности с наложением административного штрафа в размере 30 000 рублей. </w:t>
      </w:r>
    </w:p>
    <w:p w:rsidR="00BC20A4" w:rsidRPr="00B66CB4" w:rsidRDefault="00BC20A4" w:rsidP="004B14B3">
      <w:pPr>
        <w:pStyle w:val="aff1"/>
      </w:pPr>
      <w:r w:rsidRPr="00B66CB4">
        <w:t>Для организации совместной деятельности со всеми представителями органов системы профилактики было проведено два совещания.</w:t>
      </w:r>
    </w:p>
    <w:p w:rsidR="00BC20A4" w:rsidRPr="00B66CB4" w:rsidRDefault="00BC20A4" w:rsidP="004B14B3">
      <w:pPr>
        <w:pStyle w:val="aff1"/>
      </w:pPr>
      <w:r w:rsidRPr="00B66CB4">
        <w:t xml:space="preserve">В целях повышения правовой грамотности у подростков совместно с представителями уголовно-исполнительной инспекции, прокуратуры, следственного комитета, подразделения по делам несовершеннолетних Удачнинского УОП проводились лекции в МКОУ СОШ № 19, МКОУ СОШ № 24, ПУ-28 по разъяснению административной и уголовной ответственности несовершеннолетних. </w:t>
      </w:r>
    </w:p>
    <w:p w:rsidR="00BC20A4" w:rsidRPr="00B66CB4" w:rsidRDefault="00BC20A4" w:rsidP="004B14B3">
      <w:pPr>
        <w:pStyle w:val="aff1"/>
      </w:pPr>
      <w:r w:rsidRPr="00B66CB4">
        <w:t>Хочется отметить, что за истекший промежуток времени со стороны несовершеннолетних не было совершено ни оного преступления.</w:t>
      </w:r>
    </w:p>
    <w:p w:rsidR="00BC20A4" w:rsidRPr="00530F84" w:rsidRDefault="00BC20A4" w:rsidP="004B14B3">
      <w:pPr>
        <w:pStyle w:val="aff1"/>
      </w:pPr>
      <w:r w:rsidRPr="00530F84">
        <w:t xml:space="preserve">В целях предупреждения безнадзорности и правонарушений несовершеннолетних была разработана целевая программа, за счет средств которой на протяжении трех лет осуществляется </w:t>
      </w:r>
      <w:r w:rsidRPr="00530F84">
        <w:lastRenderedPageBreak/>
        <w:t xml:space="preserve">организация питания участников «Группы продленного дня». С октября 2010г. по май 2011г. «Группы продленного дня» (ГПД)  осуществляла свою деятельность в двух образовательных учреждениях: МОУ СОШ № 19 и МОУ СОШ № 20. В связи с закрытием МОУ СОШ № 20 с октября 2011 года  ГПД работает только в МОУ СОШ № 19.  Однако  в 2013 году на базе МКОУ СОШ № 24 также планируется организация ГПД.  </w:t>
      </w:r>
    </w:p>
    <w:p w:rsidR="00BC20A4" w:rsidRPr="008F54FC" w:rsidRDefault="00BC20A4" w:rsidP="004B14B3">
      <w:pPr>
        <w:pStyle w:val="aff1"/>
      </w:pPr>
      <w:r w:rsidRPr="00530F84">
        <w:t>Совместно с социальными службами учебными заведениями согласован список детей, которые включены в список  ГПД.  В основном это дети из многодетных, малообесп</w:t>
      </w:r>
      <w:r>
        <w:t>еченных, неблагополучных семей.</w:t>
      </w:r>
      <w:r w:rsidR="00A86AA6">
        <w:t xml:space="preserve"> </w:t>
      </w:r>
      <w:r w:rsidRPr="00530F84">
        <w:t>Деятельность Группы продленного дня  является  положительным моментом в улучшение ситуации с обучением детей, а также снижением уровня детской безнадзорности.</w:t>
      </w:r>
    </w:p>
    <w:p w:rsidR="00BC20A4" w:rsidRPr="00697E31" w:rsidRDefault="00BC20A4" w:rsidP="00235278">
      <w:pPr>
        <w:pStyle w:val="ae"/>
        <w:rPr>
          <w:sz w:val="20"/>
          <w:szCs w:val="20"/>
        </w:rPr>
      </w:pPr>
      <w:r w:rsidRPr="00697E31">
        <w:rPr>
          <w:sz w:val="20"/>
          <w:szCs w:val="20"/>
        </w:rPr>
        <w:t>Летние трудовые бригады</w:t>
      </w:r>
    </w:p>
    <w:p w:rsidR="00BC20A4" w:rsidRPr="007B25BC" w:rsidRDefault="00BC20A4" w:rsidP="004B14B3">
      <w:pPr>
        <w:pStyle w:val="aff1"/>
      </w:pPr>
      <w:r w:rsidRPr="00E13A05">
        <w:t xml:space="preserve">Ежегодно </w:t>
      </w:r>
      <w:r>
        <w:t xml:space="preserve">администрацией города </w:t>
      </w:r>
      <w:r w:rsidRPr="00E13A05">
        <w:t>при финансовой поддержки Удачнинского ГОКа на территории г.Удачного организуются летние трудовые бригады.</w:t>
      </w:r>
      <w:r w:rsidR="00A86AA6">
        <w:t xml:space="preserve"> </w:t>
      </w:r>
      <w:r w:rsidRPr="007B25BC">
        <w:t>Также была выплачена  подросткам материальная поддержка от центра занятости населения.</w:t>
      </w:r>
    </w:p>
    <w:p w:rsidR="00BC20A4" w:rsidRDefault="00BC20A4" w:rsidP="004B14B3">
      <w:pPr>
        <w:pStyle w:val="aff1"/>
      </w:pPr>
      <w:r w:rsidRPr="00E13A05">
        <w:t>Основной направленностью деятельности летних трудовых бригад является трудоустройство подростков из «социальной группы риска», предупреждение безнадзорности и правонарушений, привитие трудовых навыков и умение работать в коллективе.</w:t>
      </w:r>
      <w:r w:rsidR="00A86AA6">
        <w:t xml:space="preserve"> </w:t>
      </w:r>
      <w:r w:rsidRPr="005B7EA1">
        <w:t>Прием подростков в качестве разнорабочих по благоустройству и озеленению города в 2014 году осуществлялся в МУП «УППМХ».</w:t>
      </w:r>
    </w:p>
    <w:p w:rsidR="00BC20A4" w:rsidRDefault="00BC20A4" w:rsidP="004B14B3">
      <w:pPr>
        <w:pStyle w:val="aff1"/>
      </w:pPr>
      <w:r w:rsidRPr="007B25BC">
        <w:t xml:space="preserve">Силами летних трудовых бригад ко Дню города осуществлялась высадка цветов возле административных зданий города, центральной площади, детских площадок и уход за ними. Всего было сформировано три бригады. В качестве бригадиров были закреплены опытные  наставники.  В первом и во втором сезоне отработало по 52 подростка.         </w:t>
      </w:r>
      <w:r w:rsidRPr="007B25BC">
        <w:rPr>
          <w:rFonts w:eastAsia="Calibri"/>
        </w:rPr>
        <w:t xml:space="preserve">Ребята не только смогли приобрести опыт в работе, но также получить первую в их жизни заработную плату. Для многих ребят это было хорошее финансовое  семейное подспорье. На эти деньги ребята приобрели необходимые принадлежности к новому учебному году, осуществили давнюю мечту в покупке задуманной вещи.  </w:t>
      </w:r>
      <w:r w:rsidRPr="00AD3502">
        <w:t>За хорошее и  от</w:t>
      </w:r>
      <w:r>
        <w:t>ветственное выполнение работы 13</w:t>
      </w:r>
      <w:r w:rsidRPr="00AD3502">
        <w:t xml:space="preserve"> ребят были поощрены денежными премиями.</w:t>
      </w:r>
    </w:p>
    <w:p w:rsidR="00BC20A4" w:rsidRDefault="00BC20A4" w:rsidP="004B14B3">
      <w:pPr>
        <w:pStyle w:val="aff1"/>
      </w:pPr>
      <w:r w:rsidRPr="00E13A05">
        <w:t>В рамках приобщения ребят к здоровому образу жизни, совместно со специалистом по спорту администрации МО «Город Удачный» были организованы утренние зарядки на свежем воздухе.</w:t>
      </w:r>
    </w:p>
    <w:p w:rsidR="00BC20A4" w:rsidRDefault="00BC20A4" w:rsidP="004B14B3">
      <w:pPr>
        <w:pStyle w:val="aff1"/>
      </w:pPr>
      <w:r w:rsidRPr="00E13A05">
        <w:t>В течение всего времени работы ЛТБ проводились различные спортивные мероприятия: соревнования по теннису, футболу, волейболу, пейнтболу</w:t>
      </w:r>
      <w:r>
        <w:t>.</w:t>
      </w:r>
    </w:p>
    <w:p w:rsidR="00BC20A4" w:rsidRDefault="00BC20A4" w:rsidP="004B14B3">
      <w:pPr>
        <w:pStyle w:val="aff1"/>
      </w:pPr>
      <w:r w:rsidRPr="003E1FD2">
        <w:t>Так как в большей мере в состав бригад ЛТБ входили подростки, состоящие на учете в органах системы профилактики, за ними осуществлялся особый контроль.</w:t>
      </w:r>
    </w:p>
    <w:p w:rsidR="00BC20A4" w:rsidRPr="007D7B8F" w:rsidRDefault="00716D2E" w:rsidP="00716D2E">
      <w:pPr>
        <w:pStyle w:val="1"/>
        <w:rPr>
          <w:iCs/>
        </w:rPr>
      </w:pPr>
      <w:bookmarkStart w:id="16" w:name="_Toc410050105"/>
      <w:r>
        <w:t xml:space="preserve">1.8 </w:t>
      </w:r>
      <w:r w:rsidR="00BC20A4" w:rsidRPr="007D7B8F">
        <w:t>Безопасность проживания</w:t>
      </w:r>
      <w:r w:rsidR="00BC20A4">
        <w:t xml:space="preserve">. </w:t>
      </w:r>
      <w:r w:rsidR="00BC20A4" w:rsidRPr="007D7B8F">
        <w:rPr>
          <w:iCs/>
        </w:rPr>
        <w:t>Пожарная безопасность</w:t>
      </w:r>
      <w:bookmarkEnd w:id="16"/>
      <w:r w:rsidR="00BC20A4" w:rsidRPr="007D7B8F">
        <w:rPr>
          <w:iCs/>
        </w:rPr>
        <w:t xml:space="preserve"> </w:t>
      </w:r>
    </w:p>
    <w:p w:rsidR="00BC20A4" w:rsidRPr="00F15D22" w:rsidRDefault="00BC20A4" w:rsidP="00A94D24">
      <w:pPr>
        <w:pStyle w:val="aff1"/>
        <w:rPr>
          <w:rFonts w:eastAsia="Calibri"/>
        </w:rPr>
      </w:pPr>
      <w:r w:rsidRPr="00F15D22">
        <w:rPr>
          <w:rFonts w:eastAsia="Calibri"/>
        </w:rPr>
        <w:t>В соответствии с действующим законодательством в сфере организации местного самоуправления в Российской Федерации, к вопросам местного значения отнесены вопросы, связанные с общественной безопасностью.</w:t>
      </w:r>
    </w:p>
    <w:p w:rsidR="00BC20A4" w:rsidRPr="00F15D22" w:rsidRDefault="00BC20A4" w:rsidP="00A94D24">
      <w:pPr>
        <w:pStyle w:val="aff1"/>
        <w:rPr>
          <w:rFonts w:eastAsia="Calibri"/>
        </w:rPr>
      </w:pPr>
      <w:r w:rsidRPr="00F15D22">
        <w:rPr>
          <w:rFonts w:eastAsia="Calibri"/>
        </w:rPr>
        <w:t>На территории МО «Город Удачный» совместно с правоохранительными органами осуществляет охрану общественного порядка – добровольная народная дружина, которая оказывает содействие органам  власти и правоохранительным органам в их деятельности по обеспечению общественного порядка на территории города.</w:t>
      </w:r>
    </w:p>
    <w:p w:rsidR="00BC20A4" w:rsidRDefault="00BC20A4" w:rsidP="00A94D24">
      <w:pPr>
        <w:pStyle w:val="aff1"/>
        <w:rPr>
          <w:rFonts w:eastAsia="Calibri"/>
        </w:rPr>
      </w:pPr>
      <w:r w:rsidRPr="00F15D22">
        <w:rPr>
          <w:rFonts w:eastAsia="Calibri"/>
        </w:rPr>
        <w:t>Добровольная народная дружина создана как территориальное формирование на базе Удачнинского ГОКа АК «АЛРОСА» и действует как общественное формирование без образования юридического лица и состоит из числа жителей города Удачного, работающих на предприятиях нашего поселения. Дежурство по охране общественного порядка осуществляется в выходные и праздничные дни с 20.00 до 22.00 часов совместно с сотрудниками полиции.</w:t>
      </w:r>
    </w:p>
    <w:p w:rsidR="00BC20A4" w:rsidRPr="00F15D22" w:rsidRDefault="00BC20A4" w:rsidP="00A94D24">
      <w:pPr>
        <w:pStyle w:val="aff1"/>
        <w:rPr>
          <w:rFonts w:eastAsia="Calibri"/>
        </w:rPr>
      </w:pPr>
      <w:r w:rsidRPr="00F15D22">
        <w:rPr>
          <w:rFonts w:eastAsia="Calibri"/>
        </w:rPr>
        <w:lastRenderedPageBreak/>
        <w:t>За 2014 год по охране общественного порядка (ДНД) участвовало 2301 человек. Отработано 224 дня выхода на дежурства. При осуществлении охраны общественного порядка ДНД на территории нашего муниципального образования была проделана следующая работа: проведе</w:t>
      </w:r>
      <w:r>
        <w:rPr>
          <w:rFonts w:eastAsia="Calibri"/>
        </w:rPr>
        <w:t xml:space="preserve">но </w:t>
      </w:r>
      <w:r w:rsidRPr="00F15D22">
        <w:rPr>
          <w:rFonts w:eastAsia="Calibri"/>
        </w:rPr>
        <w:t xml:space="preserve"> 17 рейдов по линии УУП, ГИБДД, инспекции по делам несовершеннолетних. Выявлено 4 случая нарушения, составлено 4 административных протоколов. Проведены проверки общежитий, общественных мест, домов, мест проживаний граждан, что составило порядка 410 проверок. Совместно с ГИБДД были проведено 3 рейда, выявлено 8 нарушений, составлено 8 административных протоколов. </w:t>
      </w:r>
    </w:p>
    <w:p w:rsidR="00BC20A4" w:rsidRDefault="00BC20A4" w:rsidP="00A94D24">
      <w:pPr>
        <w:pStyle w:val="aff1"/>
        <w:rPr>
          <w:rFonts w:eastAsia="Calibri"/>
        </w:rPr>
      </w:pPr>
      <w:r w:rsidRPr="00F15D22">
        <w:rPr>
          <w:rFonts w:eastAsia="Calibri"/>
        </w:rPr>
        <w:t>Совместно с сотрудниками УОП приняли участие в обеспечение правопорядка в общественных местах, в том числе при проведении массовых общественно-политических, спортивных и культурно-зрелищных мероприятий, что составило порядка 204 выходов.</w:t>
      </w:r>
    </w:p>
    <w:p w:rsidR="00BC20A4" w:rsidRPr="00F15D22" w:rsidRDefault="00BC20A4" w:rsidP="00A94D24">
      <w:pPr>
        <w:pStyle w:val="aff1"/>
        <w:rPr>
          <w:rFonts w:eastAsia="Calibri"/>
        </w:rPr>
      </w:pPr>
      <w:r w:rsidRPr="00F15D22">
        <w:rPr>
          <w:rFonts w:eastAsia="Calibri"/>
        </w:rPr>
        <w:t>Для решения вопросов, отнесенных к общественной безопасности, в городе созданы и работают 5 комиссии: Комиссия по предупреждению и ликвидации чрезвычайных ситуаций и обеспечению пожарной безопасности МО «Город Удачный», Антитеррористическая комиссия, Санитарно-противоэпидемическая комиссия, Комиссия по делам несовершеннолетних, комиссия по безопасности дорожного движения.</w:t>
      </w:r>
    </w:p>
    <w:p w:rsidR="00BC20A4" w:rsidRPr="00F15D22" w:rsidRDefault="00BC20A4" w:rsidP="00A94D24">
      <w:pPr>
        <w:pStyle w:val="aff1"/>
        <w:rPr>
          <w:rFonts w:eastAsia="Calibri"/>
        </w:rPr>
      </w:pPr>
      <w:r w:rsidRPr="00F15D22">
        <w:rPr>
          <w:rFonts w:eastAsia="Calibri"/>
        </w:rPr>
        <w:t xml:space="preserve">В целях подготовки объектов жизнеобеспечения, социальной сферы, мест массовых пребываний людей и жилого фонда к весенне-летнему пожароопасному периоду, а также предупреждения пожаров с гибелью людей и крупным материальным ущербом, был произведен месячник по пожарной безопасности. В период месячника на предприятиях и организациях города были созданы комиссии по организации и проведения месячника пожарной безопасности, разработаны планы проведения месячника, проведены проверки противопожарного состояния производственных территорий, зданий и помещений, обеспечена исправность средств связи и сигнализации, приняты исчерпывающие меры по выполнению предписаний ОНД по Мирнинскому району УНД ГУ МЧС России по РС (Я) и т.д. </w:t>
      </w:r>
    </w:p>
    <w:p w:rsidR="00BC20A4" w:rsidRPr="00F15D22" w:rsidRDefault="00BC20A4" w:rsidP="00A94D24">
      <w:pPr>
        <w:pStyle w:val="aff1"/>
        <w:rPr>
          <w:rFonts w:eastAsia="Calibri"/>
        </w:rPr>
      </w:pPr>
      <w:r w:rsidRPr="00F15D22">
        <w:rPr>
          <w:rFonts w:eastAsia="Calibri"/>
        </w:rPr>
        <w:t>В целях усиления охраны лесов от пожаров и обеспечения своевременной локализации и ликвидации при случае их возникновения на территории МО «Город Удачный» были произведены и выполнены все мероприятия для минимизации возгорания лесного массива, такие как создание мобильной группы добровольной пожарной дружины (ДПД), для быстрого выезда к месту возникновения пожара и его локализация, организовано дежурство оперативно-пожарных групп предприятий и организаций на</w:t>
      </w:r>
      <w:r w:rsidR="00A86AA6">
        <w:rPr>
          <w:rFonts w:eastAsia="Calibri"/>
        </w:rPr>
        <w:t xml:space="preserve"> </w:t>
      </w:r>
      <w:r w:rsidRPr="00F15D22">
        <w:rPr>
          <w:rFonts w:eastAsia="Calibri"/>
        </w:rPr>
        <w:t>пожароопасный</w:t>
      </w:r>
      <w:r w:rsidR="00A86AA6">
        <w:rPr>
          <w:rFonts w:eastAsia="Calibri"/>
        </w:rPr>
        <w:t xml:space="preserve"> </w:t>
      </w:r>
      <w:r w:rsidRPr="00F15D22">
        <w:rPr>
          <w:rFonts w:eastAsia="Calibri"/>
        </w:rPr>
        <w:t>период</w:t>
      </w:r>
      <w:r w:rsidR="00A86AA6">
        <w:rPr>
          <w:rFonts w:eastAsia="Calibri"/>
        </w:rPr>
        <w:t xml:space="preserve"> </w:t>
      </w:r>
      <w:r w:rsidRPr="00F15D22">
        <w:rPr>
          <w:rFonts w:eastAsia="Calibri"/>
        </w:rPr>
        <w:t>и утвержден план мобилизации рабочей силы, транспортных средств и противопожарного инвентаря на случай тушения лесных пожаров в период 2014 года. (177 чел. ДПД, 16 ед. автотранспорта, 7 ед. бульдозерной техники, 84 шт. лопат, 55 шт. ведер, 42 ед. топоров), разработан и утвержден Паспорт пожарной безопасности населенного пункта подверженного  угрозе лесных пожаров. Разработан и утвержден мобилизационный план борьбы с лесными пожарами на территории МО «Город Удачный». Приобретен товар для оснащения добровольной пожарной дружины МО «Город Удачный» (Мотопомпа, палатка, бензогенератор, ранцевые огнетушители, емкость для воды, радиостанции и т.д.).</w:t>
      </w:r>
    </w:p>
    <w:p w:rsidR="00BC20A4" w:rsidRPr="00F15D22" w:rsidRDefault="00BC20A4" w:rsidP="00A94D24">
      <w:pPr>
        <w:pStyle w:val="aff1"/>
        <w:rPr>
          <w:rFonts w:eastAsia="Calibri"/>
        </w:rPr>
      </w:pPr>
      <w:r w:rsidRPr="00F15D22">
        <w:rPr>
          <w:rFonts w:eastAsia="Calibri"/>
        </w:rPr>
        <w:t>В течение года велась работа по исполнению мероприятий городской Целевой программы «Профилактика терроризма, экстремизма и других преступных проявлений на территории МО «Город Удачный». В целом по году выполнены следующие мероприятия:</w:t>
      </w:r>
    </w:p>
    <w:p w:rsidR="00BC20A4" w:rsidRPr="00F15D22" w:rsidRDefault="00BC20A4" w:rsidP="00A94D24">
      <w:pPr>
        <w:pStyle w:val="aff1"/>
        <w:rPr>
          <w:rFonts w:eastAsia="Calibri"/>
        </w:rPr>
      </w:pPr>
      <w:r w:rsidRPr="00F15D22">
        <w:rPr>
          <w:rFonts w:eastAsia="Calibri"/>
        </w:rPr>
        <w:t xml:space="preserve">- произведена закупка не достающего оборудования для уличной системы «Безопасный город», согласно проекта уличной системы видеонаблюдения и видео регистрации на территории МО «Город Удачный» «Безопасный город». </w:t>
      </w:r>
    </w:p>
    <w:p w:rsidR="00BC20A4" w:rsidRPr="00F15D22" w:rsidRDefault="00BC20A4" w:rsidP="00A94D24">
      <w:pPr>
        <w:pStyle w:val="aff1"/>
        <w:rPr>
          <w:rFonts w:eastAsia="Calibri"/>
        </w:rPr>
      </w:pPr>
      <w:r w:rsidRPr="00F15D22">
        <w:rPr>
          <w:rFonts w:eastAsia="Calibri"/>
        </w:rPr>
        <w:t>- в октябре 2014 года осуществлен монтаж вышеуказанной системы и запуск в работу,в местах массового скопления людей, что нам позволит улучшить общественную безопасность в целом по всему поселению.</w:t>
      </w:r>
      <w:r w:rsidRPr="00F15D22">
        <w:rPr>
          <w:rFonts w:eastAsia="Calibri"/>
          <w:color w:val="000000"/>
        </w:rPr>
        <w:t xml:space="preserve"> (установлено  8 видеокамер на домах № 1, 3, 10, 16, 18, 19, 20, 22.) </w:t>
      </w:r>
    </w:p>
    <w:p w:rsidR="00BC20A4" w:rsidRPr="00F15D22" w:rsidRDefault="00BC20A4" w:rsidP="00A94D24">
      <w:pPr>
        <w:pStyle w:val="aff1"/>
        <w:rPr>
          <w:rFonts w:eastAsia="Calibri"/>
        </w:rPr>
      </w:pPr>
      <w:r w:rsidRPr="00F15D22">
        <w:rPr>
          <w:rFonts w:eastAsia="Calibri"/>
        </w:rPr>
        <w:t xml:space="preserve">В рамках подготовки объектов жилищно-коммунального хозяйства и жизнеобеспечения МО «Город Удачный» к отопительному сезону 2014/2015 года 14 августа 2014 года проведена учебная тренировка по ликвидации аварийной ситуации на объекте энергообеспечения (Электрокотельная «Авангардная») с привлечением служб города, ПЧ-5, ПТВС АК "АЛРОСА" (ОАО), ОАО АК "Якутскэнерго" ЗЭС. </w:t>
      </w:r>
    </w:p>
    <w:p w:rsidR="00BC20A4" w:rsidRPr="00F15D22" w:rsidRDefault="00BC20A4" w:rsidP="00A94D24">
      <w:pPr>
        <w:pStyle w:val="aff1"/>
        <w:rPr>
          <w:rFonts w:eastAsia="Calibri"/>
        </w:rPr>
      </w:pPr>
      <w:r w:rsidRPr="00F15D22">
        <w:rPr>
          <w:rFonts w:eastAsia="Calibri"/>
        </w:rPr>
        <w:lastRenderedPageBreak/>
        <w:t xml:space="preserve">15 августа 2014 года проведена учебная тренировка по отработке оперативных действий служб города ПЧ-5, ПТВС АК "АЛРОСА" (ОАО), ОАО АК "Якутскэнерго" ЗЭС,  администрации МО "Город Удачный", при задымлении в городском коллекторе. </w:t>
      </w:r>
    </w:p>
    <w:p w:rsidR="00BC20A4" w:rsidRPr="00F15D22" w:rsidRDefault="00BC20A4" w:rsidP="00A94D24">
      <w:pPr>
        <w:pStyle w:val="aff1"/>
        <w:rPr>
          <w:rFonts w:eastAsia="Calibri"/>
        </w:rPr>
      </w:pPr>
      <w:r w:rsidRPr="00F15D22">
        <w:rPr>
          <w:rFonts w:eastAsia="Calibri"/>
        </w:rPr>
        <w:t>В целях обеспечения безопасности дорожного движения разработана и утверждена Дислокация дорожных знаков на территории МО «Город Удачный», где в 2015 году планируется установить одностороннее движение в районе школ № 24, 19. Детских садов «Сказка» и «Айболит». Приобретены дорожные знаки.</w:t>
      </w:r>
    </w:p>
    <w:p w:rsidR="00BC20A4" w:rsidRPr="00A94D24" w:rsidRDefault="00BC20A4" w:rsidP="00A94D24">
      <w:pPr>
        <w:pStyle w:val="aff1"/>
        <w:rPr>
          <w:rFonts w:eastAsia="Calibri"/>
        </w:rPr>
      </w:pPr>
      <w:r w:rsidRPr="00F15D22">
        <w:rPr>
          <w:rFonts w:eastAsia="Calibri"/>
        </w:rPr>
        <w:t xml:space="preserve">В 2015 году администрация муниципального образования «Город Удачный» продолжить совершенствовать работу по ключевым направлениям в сфере общественной безопасности, безопасности дорожного движения, проведения профилактических мероприятий направленных на минимизацию совершения общественных административных правонарушений на улицах города. </w:t>
      </w:r>
    </w:p>
    <w:p w:rsidR="00BC20A4" w:rsidRDefault="00716D2E" w:rsidP="00A94D24">
      <w:pPr>
        <w:pStyle w:val="1"/>
      </w:pPr>
      <w:bookmarkStart w:id="17" w:name="_Toc410050106"/>
      <w:r>
        <w:t xml:space="preserve">1.9 </w:t>
      </w:r>
      <w:r w:rsidR="00BC20A4" w:rsidRPr="000572D0">
        <w:t>Взаимодействие с городским Советом</w:t>
      </w:r>
      <w:bookmarkEnd w:id="17"/>
    </w:p>
    <w:p w:rsidR="00BC20A4" w:rsidRPr="00054DBF" w:rsidRDefault="00BC20A4" w:rsidP="00A94D24">
      <w:pPr>
        <w:pStyle w:val="aff1"/>
      </w:pPr>
      <w:r w:rsidRPr="00054DBF">
        <w:t>Власть на местах одна и едина, но выражается в различных функциях органов власти и управления. В системе органов местного самоуправления представительному органу отводится особое место, поскольку, именно он непосредственно выражает волю всего населения муниципального образования, принимает от его имени решения, действующие и обязательные для исполнения на всей территории муниципального образования.  Исполнительный орган местного самоуправления осуществляет управление и организацию деятельности муниципального образования. Эффективность деятельности органов местного самоуправления зависит от слаженности и взаимодействия в работе этих органов.</w:t>
      </w:r>
    </w:p>
    <w:p w:rsidR="00BC20A4" w:rsidRPr="00054DBF" w:rsidRDefault="00BC20A4" w:rsidP="00A94D24">
      <w:pPr>
        <w:pStyle w:val="aff1"/>
      </w:pPr>
      <w:r w:rsidRPr="00054DBF">
        <w:t>Взаимодействие городского Совета депутатов с администрацией города осуществлялось в соответствии с Уставом МО «Город Удачный», Регламентом городского Совета, решениями городского Совета и иными правовыми актами города в целях эффективного решения вопросов местного значения и иныхвопросов, отнесенных к ведению городского поселения.</w:t>
      </w:r>
    </w:p>
    <w:p w:rsidR="00BC20A4" w:rsidRPr="00054DBF" w:rsidRDefault="00BC20A4" w:rsidP="00A94D24">
      <w:pPr>
        <w:pStyle w:val="aff1"/>
      </w:pPr>
      <w:r>
        <w:t>Городской Совет депутатов</w:t>
      </w:r>
      <w:r>
        <w:rPr>
          <w:lang w:val="en-US"/>
        </w:rPr>
        <w:t>III</w:t>
      </w:r>
      <w:r w:rsidRPr="00054DBF">
        <w:t xml:space="preserve"> созыва в тандеме с городской администрацией   </w:t>
      </w:r>
      <w:r w:rsidRPr="00CE300E">
        <w:t>работает уже   в течение 2,5 лет.  За  данный  период  времени  совместно с депутатами и специалистами городской администрации было разработано  и  подготовлено к принятию 127 решений,  проведено  24  заседаний.</w:t>
      </w:r>
    </w:p>
    <w:p w:rsidR="00BC20A4" w:rsidRPr="00054DBF" w:rsidRDefault="00BC20A4" w:rsidP="00A94D24">
      <w:pPr>
        <w:pStyle w:val="aff1"/>
      </w:pPr>
      <w:r w:rsidRPr="00995DA7">
        <w:t>Городским Советом депутатов 3-созыва за 2014 год было проведено 10 заседаний сессий. Проект повестки дня каждого заседания готовился на основании внесенных</w:t>
      </w:r>
      <w:r w:rsidRPr="00054DBF">
        <w:t xml:space="preserve"> вопросов в городской Совет, при этом учитывалась степень готовности каждого вопроса. </w:t>
      </w:r>
    </w:p>
    <w:p w:rsidR="00BC20A4" w:rsidRPr="00054DBF" w:rsidRDefault="00BC20A4" w:rsidP="00A94D24">
      <w:pPr>
        <w:pStyle w:val="aff1"/>
      </w:pPr>
      <w:r w:rsidRPr="00054DBF">
        <w:t xml:space="preserve">На заседаниях городского Совета депутатов </w:t>
      </w:r>
      <w:r>
        <w:t>3</w:t>
      </w:r>
      <w:r w:rsidRPr="00054DBF">
        <w:t xml:space="preserve">-го созыва за отчетный период  было </w:t>
      </w:r>
      <w:r w:rsidRPr="00CE300E">
        <w:t>рассмотрено более 68 вопросов, охватывающих все стороны жизни избирателей,</w:t>
      </w:r>
      <w:r w:rsidRPr="00054DBF">
        <w:t xml:space="preserve"> большинство из которых инициированы главой города.</w:t>
      </w:r>
    </w:p>
    <w:p w:rsidR="00BC20A4" w:rsidRPr="00054DBF" w:rsidRDefault="00BC20A4" w:rsidP="00A94D24">
      <w:pPr>
        <w:pStyle w:val="aff1"/>
      </w:pPr>
      <w:r w:rsidRPr="00054DBF">
        <w:t>В течение всего 201</w:t>
      </w:r>
      <w:r>
        <w:t>4</w:t>
      </w:r>
      <w:r w:rsidRPr="00054DBF">
        <w:t xml:space="preserve"> года депутатами городского Совета двух созывов,  главой  города,  городской администрацией велась целенаправленная  работа  по  совершенствованию правовой  базы  муниципалитета в  интересах  большинства  жителей  города, приведению ее в соответствии с законодательством. Все нормативно-правовые акты, принятые городским Советом, направлялись главе города для подписания и обнародования и вступили в силу в порядке, установленном Уставом МО «Город Удачный».</w:t>
      </w:r>
    </w:p>
    <w:p w:rsidR="00BC20A4" w:rsidRPr="00054DBF" w:rsidRDefault="00BC20A4" w:rsidP="00A94D24">
      <w:pPr>
        <w:pStyle w:val="aff1"/>
      </w:pPr>
      <w:r w:rsidRPr="00054DBF">
        <w:t>Совместная и непрерывная работа специалистов городской администрации и депутатов не ограничивалась только разработкой и рассмотрением нормативных правовых актов. С участием депутатского корпусапроводились публичные слушания, общегородские и социальные мероприятия.Так, совместно с городской администрацией были проведены публичные слушания по отчету об исполнении местного бюджета за 201</w:t>
      </w:r>
      <w:r>
        <w:t>3</w:t>
      </w:r>
      <w:r w:rsidRPr="00054DBF">
        <w:t xml:space="preserve"> год, проекту бюджета на 201</w:t>
      </w:r>
      <w:r>
        <w:t>5</w:t>
      </w:r>
      <w:r w:rsidRPr="00054DBF">
        <w:t xml:space="preserve"> год, проекту правил землепользования и застройки территории г.Удачный. Дважды проводились публичные слушания по внесению изменений в Устав муниципального образования. Все мероприятия проходили организованно, с соблюдением регламента и обстановке диалога между всеми заинтересованными сторонами.</w:t>
      </w:r>
    </w:p>
    <w:p w:rsidR="00BC20A4" w:rsidRPr="00054DBF" w:rsidRDefault="00BC20A4" w:rsidP="00A94D24">
      <w:pPr>
        <w:pStyle w:val="aff1"/>
      </w:pPr>
      <w:r w:rsidRPr="00054DBF">
        <w:lastRenderedPageBreak/>
        <w:t>В целом в отчетном периоде взаимоотношения между городским Советом и администрацией города были построены на конструктивной и позитивной основе, направленной на решение местных вопросов и отдельных государственных полномочий.</w:t>
      </w:r>
    </w:p>
    <w:p w:rsidR="00BC20A4" w:rsidRPr="00054DBF" w:rsidRDefault="00BC20A4" w:rsidP="00A94D24">
      <w:pPr>
        <w:pStyle w:val="aff1"/>
      </w:pPr>
      <w:r w:rsidRPr="00054DBF">
        <w:t xml:space="preserve">Депутаты  городского Совета всегда внимательно относились к пожеланиям и предложениям главы города, оперативно решая насущные вопросы и понимая, что результатов больше, когда власть работает консолидировано. </w:t>
      </w:r>
    </w:p>
    <w:p w:rsidR="00BC20A4" w:rsidRPr="00054DBF" w:rsidRDefault="00BC20A4" w:rsidP="00A94D24">
      <w:pPr>
        <w:pStyle w:val="aff1"/>
      </w:pPr>
      <w:r w:rsidRPr="00054DBF">
        <w:t>Время ставит новые проблемы, новые задачи. Нужно совершенствовать уже созданную нормативную базу, оперативно реагировать на новации. Впереди у главы города и депутатов серьёзная работа по эффективному и рациональному  расходованию бюджетных средств, по выполнению  социальных программ и  принятия обоснованных решений в интересах своих избирателей, жителей г. Удачного.</w:t>
      </w:r>
    </w:p>
    <w:p w:rsidR="00BC20A4" w:rsidRPr="000572D0" w:rsidRDefault="00BC20A4" w:rsidP="00716D2E">
      <w:pPr>
        <w:pStyle w:val="1"/>
      </w:pPr>
      <w:bookmarkStart w:id="18" w:name="_Toc410050107"/>
      <w:r>
        <w:t xml:space="preserve">1.10 </w:t>
      </w:r>
      <w:r>
        <w:tab/>
      </w:r>
      <w:r w:rsidRPr="000572D0">
        <w:t>Обращения граждан</w:t>
      </w:r>
      <w:bookmarkEnd w:id="18"/>
    </w:p>
    <w:p w:rsidR="00BC20A4" w:rsidRDefault="00BC20A4" w:rsidP="00A94D24">
      <w:pPr>
        <w:pStyle w:val="aff1"/>
      </w:pPr>
      <w:r>
        <w:t>По итогам 2014 года в адрес а</w:t>
      </w:r>
      <w:r w:rsidRPr="006E1F91">
        <w:t xml:space="preserve">дминистрации поступило всего </w:t>
      </w:r>
      <w:r>
        <w:t>2467</w:t>
      </w:r>
      <w:r w:rsidRPr="006E1F91">
        <w:t xml:space="preserve"> обращений граждан. Все обращения рассмотрены.</w:t>
      </w:r>
      <w:r w:rsidRPr="006E1F91">
        <w:tab/>
        <w:t>Наибольшее количество</w:t>
      </w:r>
      <w:r>
        <w:t xml:space="preserve"> обращений поступило по </w:t>
      </w:r>
      <w:r w:rsidRPr="006E1F91">
        <w:t xml:space="preserve">  вопросам</w:t>
      </w:r>
      <w:r>
        <w:t xml:space="preserve"> социального обеспечения</w:t>
      </w:r>
      <w:r w:rsidRPr="006E1F91">
        <w:t xml:space="preserve"> – </w:t>
      </w:r>
      <w:r>
        <w:t>1455</w:t>
      </w:r>
      <w:r w:rsidRPr="006E1F91">
        <w:t xml:space="preserve">, </w:t>
      </w:r>
      <w:r>
        <w:t>(</w:t>
      </w:r>
      <w:r w:rsidRPr="006E1F91">
        <w:t>об оказании материальной помощи в рамках целевой программы «Социальная защита»</w:t>
      </w:r>
      <w:r>
        <w:t>, по оформлению пособий на детей, на дачу персональных данных и перерегистрацию льготников, по постановке на учет ветеранов и их снятие и другие), 499 – по жилищным вопросам (</w:t>
      </w:r>
      <w:r w:rsidRPr="006E1F91">
        <w:t>пр</w:t>
      </w:r>
      <w:r>
        <w:t>ежде всего это вопросы выделения</w:t>
      </w:r>
      <w:r w:rsidRPr="006E1F91">
        <w:t xml:space="preserve"> жилья, </w:t>
      </w:r>
      <w:r>
        <w:t>по оформлению договора социального найма, по передаче квартиры в собственность (приватизация), по согласованию перепланировки</w:t>
      </w:r>
      <w:r w:rsidRPr="006E1F91">
        <w:t>, обеспечения жильем молодых семей, процедура признания граждан малоимущими и постановка на учет</w:t>
      </w:r>
      <w:r>
        <w:t xml:space="preserve"> их</w:t>
      </w:r>
      <w:r w:rsidRPr="006E1F91">
        <w:t xml:space="preserve"> в качестве нуждающихся в жилом помещении, а так</w:t>
      </w:r>
      <w:r>
        <w:t xml:space="preserve"> же улучшение жилищных условий). </w:t>
      </w:r>
      <w:r w:rsidRPr="006E1F91">
        <w:t xml:space="preserve">С </w:t>
      </w:r>
      <w:r>
        <w:t>заявлениями на предоставление места в детских садах– 41</w:t>
      </w:r>
      <w:r w:rsidRPr="006E1F91">
        <w:t xml:space="preserve"> граждан</w:t>
      </w:r>
      <w:r>
        <w:t>ин, по земельным отношениям и имущественным отношениям – 243 человека.</w:t>
      </w:r>
    </w:p>
    <w:p w:rsidR="00BC20A4" w:rsidRDefault="00BC20A4" w:rsidP="00A94D24">
      <w:pPr>
        <w:pStyle w:val="aff1"/>
      </w:pPr>
      <w:r w:rsidRPr="006E1F91">
        <w:t xml:space="preserve">За отчетный период </w:t>
      </w:r>
      <w:r>
        <w:t xml:space="preserve">главой города </w:t>
      </w:r>
      <w:r w:rsidRPr="006E1F91">
        <w:t xml:space="preserve">проведено всего </w:t>
      </w:r>
      <w:r>
        <w:t>167</w:t>
      </w:r>
      <w:r w:rsidRPr="006E1F91">
        <w:t xml:space="preserve"> личны</w:t>
      </w:r>
      <w:r>
        <w:t>х</w:t>
      </w:r>
      <w:r w:rsidRPr="006E1F91">
        <w:t xml:space="preserve"> прием</w:t>
      </w:r>
      <w:r>
        <w:t xml:space="preserve">ов граждан. </w:t>
      </w:r>
      <w:r w:rsidRPr="006E1F91">
        <w:t>Основная тематика вопросов, задаваемых гражданами на личн</w:t>
      </w:r>
      <w:r>
        <w:t>ом приеме – это жилищные вопросы</w:t>
      </w:r>
      <w:r w:rsidRPr="006E1F91">
        <w:t>.</w:t>
      </w:r>
    </w:p>
    <w:p w:rsidR="00BC20A4" w:rsidRPr="000572D0" w:rsidRDefault="00BC20A4" w:rsidP="00716D2E">
      <w:pPr>
        <w:pStyle w:val="1"/>
      </w:pPr>
      <w:bookmarkStart w:id="19" w:name="_Toc410050108"/>
      <w:r>
        <w:t>Заключение</w:t>
      </w:r>
      <w:bookmarkEnd w:id="19"/>
    </w:p>
    <w:p w:rsidR="00BC20A4" w:rsidRPr="007A60CF" w:rsidRDefault="00BC20A4" w:rsidP="00A94D24">
      <w:pPr>
        <w:pStyle w:val="aff1"/>
      </w:pPr>
      <w:r w:rsidRPr="007A60CF">
        <w:t>Нами были определены основные направления бюджетной политики на ближайшие годы, намечены главные приоритеты, поставлены перед собой достаточно четкие задачи. Аппарат администрации и депутатский корпус делают все возможное, чтобы нашим жителям жилось уютно, чтобы им были доступны все социально-бытовые услуги. Нашим детям есть где учиться, развивать свои творческие способности, спортивный потенциал. Мы хорошо знаем проблемы поселения, решение их позволит создать комфортные условия проживания в нашем городе.</w:t>
      </w:r>
    </w:p>
    <w:p w:rsidR="00BC20A4" w:rsidRPr="007A60CF" w:rsidRDefault="00BC20A4" w:rsidP="00A94D24">
      <w:pPr>
        <w:pStyle w:val="aff1"/>
      </w:pPr>
      <w:r w:rsidRPr="007A60CF">
        <w:t>Планомерное социально-экономическое развитие поселения возможно только при сбалансированном бюджете, а для этого нужно искать способы увеличения налоговых поступлений. Когда мы приступили к работе в 2006 год</w:t>
      </w:r>
      <w:r>
        <w:t>у, собственные доходы бюджета поселения составляли 36574 тыс</w:t>
      </w:r>
      <w:r w:rsidRPr="007A60CF">
        <w:t>. руб</w:t>
      </w:r>
      <w:r>
        <w:t>лей</w:t>
      </w:r>
      <w:r w:rsidRPr="007A60CF">
        <w:t>. Сопоставив наши финансовые возможности с перечнем полномочий и желанием сделать поселение бо</w:t>
      </w:r>
      <w:r>
        <w:t xml:space="preserve">лее благоустроенным, </w:t>
      </w:r>
      <w:r w:rsidRPr="007A60CF">
        <w:t>необходимо</w:t>
      </w:r>
      <w:r>
        <w:t xml:space="preserve"> было</w:t>
      </w:r>
      <w:r w:rsidRPr="007A60CF">
        <w:t xml:space="preserve"> наращивать доходную часть бюджета. По итогам реализации основных целей и задач бюджетной и налоговой политики в области роста поступления доход</w:t>
      </w:r>
      <w:r>
        <w:t>ов бюджета города, поступление собственных доходов бюджета за восемь лет увеличилось</w:t>
      </w:r>
      <w:r w:rsidRPr="007A60CF">
        <w:t xml:space="preserve"> на </w:t>
      </w:r>
      <w:r>
        <w:t>130880 тыс</w:t>
      </w:r>
      <w:r w:rsidRPr="007A60CF">
        <w:t>. руб</w:t>
      </w:r>
      <w:r>
        <w:t>лей или в 4,6 раза</w:t>
      </w:r>
      <w:r w:rsidRPr="007A60CF">
        <w:t xml:space="preserve">. На протяжении последних лет у нас наблюдается стабильный рост собственных доходов. Для оптимизации расходной части бюджета администрация города разрабатывает и реализует долгосрочные целевые программы, которые решают приоритетные задачи. В структуре расходов наблюдается из года в год стабильный рост расходов на жилищно-коммунальное хозяйство, культуру, на реализацию социальных задач. </w:t>
      </w:r>
    </w:p>
    <w:p w:rsidR="00C36E29" w:rsidRPr="00716D2E" w:rsidRDefault="00BC20A4" w:rsidP="00A94D24">
      <w:pPr>
        <w:pStyle w:val="aff1"/>
      </w:pPr>
      <w:r w:rsidRPr="007A60CF">
        <w:t xml:space="preserve">Основной целью деятельности местной власти является обеспечение эффективного управления на территории муниципального образования, а также непосредственного участия жителей города в решении вопросов местного значения. Недаром значительная часть расходов бюджета ежегодно направляется на благоустройство территории. Тем самым мы стараемся нести благо для наших жителей. В том есть заслуга небольшого коллектива администрации. Каждому из </w:t>
      </w:r>
      <w:r w:rsidRPr="007A60CF">
        <w:lastRenderedPageBreak/>
        <w:t>них приходится быть специалистом</w:t>
      </w:r>
      <w:r>
        <w:t xml:space="preserve"> в самых различных областях. Б</w:t>
      </w:r>
      <w:r w:rsidRPr="007A60CF">
        <w:t>ез поддержки Удачнинского ГОКа,</w:t>
      </w:r>
      <w:r>
        <w:t xml:space="preserve"> Администрации МО «Мирнинский район», профкома Удачнинского ГОКа, бизнеса, институтов гражданского сообщества, воспитательных, образовательных учреждений, средств массовой информации и коммуникации,</w:t>
      </w:r>
      <w:r w:rsidRPr="007A60CF">
        <w:t xml:space="preserve"> всех структур города, местного сообщества </w:t>
      </w:r>
      <w:r>
        <w:t xml:space="preserve">на основе приверженности принципам гражданской солидарности и межмуниципального взаимовыгодного сотрудничества, </w:t>
      </w:r>
      <w:r w:rsidRPr="007A60CF">
        <w:t>нам</w:t>
      </w:r>
      <w:r>
        <w:t xml:space="preserve"> всем</w:t>
      </w:r>
      <w:r w:rsidRPr="007A60CF">
        <w:t xml:space="preserve"> было бы трудно достичь хороших результатов</w:t>
      </w:r>
      <w:r>
        <w:t xml:space="preserve"> социально-экономического развития города</w:t>
      </w:r>
      <w:r w:rsidRPr="007A60CF">
        <w:t>. Мы благодарим всех тех, кто оказывает вклад в развитие нашего города.</w:t>
      </w:r>
    </w:p>
    <w:sectPr w:rsidR="00C36E29" w:rsidRPr="00716D2E" w:rsidSect="00860876">
      <w:pgSz w:w="11906" w:h="16838"/>
      <w:pgMar w:top="1134" w:right="850" w:bottom="993" w:left="1701" w:header="142"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27EE" w:rsidRDefault="007927EE" w:rsidP="00080CF1">
      <w:pPr>
        <w:spacing w:after="0"/>
      </w:pPr>
      <w:r>
        <w:separator/>
      </w:r>
    </w:p>
  </w:endnote>
  <w:endnote w:type="continuationSeparator" w:id="1">
    <w:p w:rsidR="007927EE" w:rsidRDefault="007927EE" w:rsidP="00080CF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 w:name="TimesNewRomanPS-BoldItalicMT">
    <w:altName w:val="Times New Roman"/>
    <w:panose1 w:val="00000000000000000000"/>
    <w:charset w:val="00"/>
    <w:family w:val="roman"/>
    <w:notTrueType/>
    <w:pitch w:val="default"/>
    <w:sig w:usb0="00000001"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CC"/>
    <w:family w:val="auto"/>
    <w:notTrueType/>
    <w:pitch w:val="default"/>
    <w:sig w:usb0="00000001" w:usb1="00000000" w:usb2="00000000" w:usb3="00000000" w:csb0="00000005"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E31" w:rsidRPr="007E76C3" w:rsidRDefault="00697E31" w:rsidP="007E76C3">
    <w:pPr>
      <w:pStyle w:val="a7"/>
      <w:jc w:val="right"/>
      <w:rPr>
        <w:rFonts w:ascii="Bookman Old Style" w:hAnsi="Bookman Old Style"/>
        <w:sz w:val="24"/>
        <w:szCs w:val="24"/>
        <w:lang w:val="en-US"/>
      </w:rPr>
    </w:pPr>
    <w:r w:rsidRPr="006A2DEE">
      <w:rPr>
        <w:rFonts w:ascii="Bookman Old Style" w:hAnsi="Bookman Old Style"/>
        <w:sz w:val="24"/>
        <w:szCs w:val="24"/>
      </w:rPr>
      <w:fldChar w:fldCharType="begin"/>
    </w:r>
    <w:r w:rsidRPr="006A2DEE">
      <w:rPr>
        <w:rFonts w:ascii="Bookman Old Style" w:hAnsi="Bookman Old Style"/>
        <w:sz w:val="24"/>
        <w:szCs w:val="24"/>
      </w:rPr>
      <w:instrText xml:space="preserve"> PAGE   \* MERGEFORMAT </w:instrText>
    </w:r>
    <w:r w:rsidRPr="006A2DEE">
      <w:rPr>
        <w:rFonts w:ascii="Bookman Old Style" w:hAnsi="Bookman Old Style"/>
        <w:sz w:val="24"/>
        <w:szCs w:val="24"/>
      </w:rPr>
      <w:fldChar w:fldCharType="separate"/>
    </w:r>
    <w:r w:rsidR="00DE2AE1" w:rsidRPr="00DE2AE1">
      <w:rPr>
        <w:rFonts w:ascii="Bookman Old Style" w:hAnsi="Bookman Old Style"/>
        <w:noProof/>
        <w:sz w:val="22"/>
        <w:szCs w:val="24"/>
      </w:rPr>
      <w:t>1</w:t>
    </w:r>
    <w:r w:rsidRPr="006A2DEE">
      <w:rPr>
        <w:rFonts w:ascii="Bookman Old Style" w:hAnsi="Bookman Old Style"/>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27EE" w:rsidRDefault="007927EE" w:rsidP="00080CF1">
      <w:pPr>
        <w:spacing w:after="0"/>
      </w:pPr>
      <w:r>
        <w:separator/>
      </w:r>
    </w:p>
  </w:footnote>
  <w:footnote w:type="continuationSeparator" w:id="1">
    <w:p w:rsidR="007927EE" w:rsidRDefault="007927EE" w:rsidP="00080CF1">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E31" w:rsidRPr="007E76C3" w:rsidRDefault="00697E31" w:rsidP="00E207A9">
    <w:pPr>
      <w:pStyle w:val="a5"/>
      <w:jc w:val="right"/>
      <w:rPr>
        <w:lang w:val="en-US"/>
      </w:rPr>
    </w:pPr>
    <w:r>
      <w:rPr>
        <w:noProof/>
      </w:rPr>
      <w:drawing>
        <wp:inline distT="0" distB="0" distL="0" distR="0">
          <wp:extent cx="1639570" cy="767080"/>
          <wp:effectExtent l="19050" t="0" r="0" b="0"/>
          <wp:docPr id="1" name="Рисунок 1" descr="N:\Photoshop\Лого\Герб\герб.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N:\Photoshop\Лого\Герб\герб.jpg"/>
                  <pic:cNvPicPr>
                    <a:picLocks noChangeAspect="1" noChangeArrowheads="1"/>
                  </pic:cNvPicPr>
                </pic:nvPicPr>
                <pic:blipFill>
                  <a:blip r:embed="rId1"/>
                  <a:srcRect/>
                  <a:stretch>
                    <a:fillRect/>
                  </a:stretch>
                </pic:blipFill>
                <pic:spPr bwMode="auto">
                  <a:xfrm>
                    <a:off x="0" y="0"/>
                    <a:ext cx="1639570" cy="767080"/>
                  </a:xfrm>
                  <a:prstGeom prst="rect">
                    <a:avLst/>
                  </a:prstGeom>
                  <a:ln>
                    <a:noFill/>
                  </a:ln>
                  <a:effectLst>
                    <a:softEdge rad="112500"/>
                  </a:effectLst>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1C0E99E6"/>
    <w:lvl w:ilvl="0">
      <w:start w:val="1"/>
      <w:numFmt w:val="bullet"/>
      <w:pStyle w:val="a"/>
      <w:lvlText w:val=""/>
      <w:lvlJc w:val="left"/>
      <w:pPr>
        <w:tabs>
          <w:tab w:val="num" w:pos="360"/>
        </w:tabs>
        <w:ind w:left="360" w:hanging="360"/>
      </w:pPr>
      <w:rPr>
        <w:rFonts w:ascii="Symbol" w:hAnsi="Symbol" w:hint="default"/>
      </w:rPr>
    </w:lvl>
  </w:abstractNum>
  <w:abstractNum w:abstractNumId="1">
    <w:nsid w:val="00000004"/>
    <w:multiLevelType w:val="multilevel"/>
    <w:tmpl w:val="00000004"/>
    <w:name w:val="WW8Num5"/>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
    <w:nsid w:val="00000008"/>
    <w:multiLevelType w:val="multilevel"/>
    <w:tmpl w:val="0000000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1F552CD"/>
    <w:multiLevelType w:val="hybridMultilevel"/>
    <w:tmpl w:val="B842325E"/>
    <w:lvl w:ilvl="0" w:tplc="0419000D">
      <w:start w:val="1"/>
      <w:numFmt w:val="bullet"/>
      <w:lvlText w:val=""/>
      <w:lvlJc w:val="left"/>
      <w:pPr>
        <w:ind w:left="1145" w:hanging="360"/>
      </w:pPr>
      <w:rPr>
        <w:rFonts w:ascii="Wingdings" w:hAnsi="Wingdings"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4">
    <w:nsid w:val="08332D6C"/>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nsid w:val="22317339"/>
    <w:multiLevelType w:val="hybridMultilevel"/>
    <w:tmpl w:val="591E3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9A727D1"/>
    <w:multiLevelType w:val="hybridMultilevel"/>
    <w:tmpl w:val="61B6E9F0"/>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500B0AE3"/>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nsid w:val="556F5AD1"/>
    <w:multiLevelType w:val="multilevel"/>
    <w:tmpl w:val="89FE7ABE"/>
    <w:lvl w:ilvl="0">
      <w:start w:val="1"/>
      <w:numFmt w:val="decimal"/>
      <w:lvlText w:val="%1."/>
      <w:lvlJc w:val="left"/>
      <w:pPr>
        <w:ind w:left="390" w:hanging="390"/>
      </w:pPr>
      <w:rPr>
        <w:rFonts w:hint="default"/>
      </w:rPr>
    </w:lvl>
    <w:lvl w:ilvl="1">
      <w:start w:val="6"/>
      <w:numFmt w:val="decimal"/>
      <w:lvlText w:val="%1.%2."/>
      <w:lvlJc w:val="left"/>
      <w:pPr>
        <w:ind w:left="1266" w:hanging="720"/>
      </w:pPr>
      <w:rPr>
        <w:rFonts w:hint="default"/>
      </w:rPr>
    </w:lvl>
    <w:lvl w:ilvl="2">
      <w:start w:val="1"/>
      <w:numFmt w:val="decimal"/>
      <w:lvlText w:val="%1.%2.%3."/>
      <w:lvlJc w:val="left"/>
      <w:pPr>
        <w:ind w:left="1812" w:hanging="720"/>
      </w:pPr>
      <w:rPr>
        <w:rFonts w:hint="default"/>
      </w:rPr>
    </w:lvl>
    <w:lvl w:ilvl="3">
      <w:start w:val="1"/>
      <w:numFmt w:val="decimal"/>
      <w:lvlText w:val="%1.%2.%3.%4."/>
      <w:lvlJc w:val="left"/>
      <w:pPr>
        <w:ind w:left="2718" w:hanging="1080"/>
      </w:pPr>
      <w:rPr>
        <w:rFonts w:hint="default"/>
      </w:rPr>
    </w:lvl>
    <w:lvl w:ilvl="4">
      <w:start w:val="1"/>
      <w:numFmt w:val="decimal"/>
      <w:lvlText w:val="%1.%2.%3.%4.%5."/>
      <w:lvlJc w:val="left"/>
      <w:pPr>
        <w:ind w:left="3264" w:hanging="1080"/>
      </w:pPr>
      <w:rPr>
        <w:rFonts w:hint="default"/>
      </w:rPr>
    </w:lvl>
    <w:lvl w:ilvl="5">
      <w:start w:val="1"/>
      <w:numFmt w:val="decimal"/>
      <w:lvlText w:val="%1.%2.%3.%4.%5.%6."/>
      <w:lvlJc w:val="left"/>
      <w:pPr>
        <w:ind w:left="4170" w:hanging="1440"/>
      </w:pPr>
      <w:rPr>
        <w:rFonts w:hint="default"/>
      </w:rPr>
    </w:lvl>
    <w:lvl w:ilvl="6">
      <w:start w:val="1"/>
      <w:numFmt w:val="decimal"/>
      <w:lvlText w:val="%1.%2.%3.%4.%5.%6.%7."/>
      <w:lvlJc w:val="left"/>
      <w:pPr>
        <w:ind w:left="4716" w:hanging="1440"/>
      </w:pPr>
      <w:rPr>
        <w:rFonts w:hint="default"/>
      </w:rPr>
    </w:lvl>
    <w:lvl w:ilvl="7">
      <w:start w:val="1"/>
      <w:numFmt w:val="decimal"/>
      <w:lvlText w:val="%1.%2.%3.%4.%5.%6.%7.%8."/>
      <w:lvlJc w:val="left"/>
      <w:pPr>
        <w:ind w:left="5622" w:hanging="1800"/>
      </w:pPr>
      <w:rPr>
        <w:rFonts w:hint="default"/>
      </w:rPr>
    </w:lvl>
    <w:lvl w:ilvl="8">
      <w:start w:val="1"/>
      <w:numFmt w:val="decimal"/>
      <w:lvlText w:val="%1.%2.%3.%4.%5.%6.%7.%8.%9."/>
      <w:lvlJc w:val="left"/>
      <w:pPr>
        <w:ind w:left="6168" w:hanging="1800"/>
      </w:pPr>
      <w:rPr>
        <w:rFonts w:hint="default"/>
      </w:rPr>
    </w:lvl>
  </w:abstractNum>
  <w:num w:numId="1">
    <w:abstractNumId w:val="0"/>
  </w:num>
  <w:num w:numId="2">
    <w:abstractNumId w:val="6"/>
  </w:num>
  <w:num w:numId="3">
    <w:abstractNumId w:val="3"/>
  </w:num>
  <w:num w:numId="4">
    <w:abstractNumId w:val="2"/>
  </w:num>
  <w:num w:numId="5">
    <w:abstractNumId w:val="4"/>
  </w:num>
  <w:num w:numId="6">
    <w:abstractNumId w:val="7"/>
  </w:num>
  <w:num w:numId="7">
    <w:abstractNumId w:val="8"/>
  </w:num>
  <w:num w:numId="8">
    <w:abstractNumId w:val="5"/>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defaultTabStop w:val="708"/>
  <w:characterSpacingControl w:val="doNotCompress"/>
  <w:hdrShapeDefaults>
    <o:shapedefaults v:ext="edit" spidmax="30722"/>
  </w:hdrShapeDefaults>
  <w:footnotePr>
    <w:footnote w:id="0"/>
    <w:footnote w:id="1"/>
  </w:footnotePr>
  <w:endnotePr>
    <w:endnote w:id="0"/>
    <w:endnote w:id="1"/>
  </w:endnotePr>
  <w:compat/>
  <w:rsids>
    <w:rsidRoot w:val="00A9329E"/>
    <w:rsid w:val="0001570D"/>
    <w:rsid w:val="00020639"/>
    <w:rsid w:val="0002234B"/>
    <w:rsid w:val="000430C0"/>
    <w:rsid w:val="00047ADE"/>
    <w:rsid w:val="00051622"/>
    <w:rsid w:val="00060296"/>
    <w:rsid w:val="00070D18"/>
    <w:rsid w:val="00074206"/>
    <w:rsid w:val="00080CF1"/>
    <w:rsid w:val="000C0910"/>
    <w:rsid w:val="000C399A"/>
    <w:rsid w:val="000C7854"/>
    <w:rsid w:val="000D6402"/>
    <w:rsid w:val="000D647F"/>
    <w:rsid w:val="000D705F"/>
    <w:rsid w:val="000D7D24"/>
    <w:rsid w:val="00121718"/>
    <w:rsid w:val="001260CC"/>
    <w:rsid w:val="00126F6C"/>
    <w:rsid w:val="00140F13"/>
    <w:rsid w:val="00157909"/>
    <w:rsid w:val="001642CA"/>
    <w:rsid w:val="00167663"/>
    <w:rsid w:val="00172B60"/>
    <w:rsid w:val="00196372"/>
    <w:rsid w:val="001A1A97"/>
    <w:rsid w:val="001A5E68"/>
    <w:rsid w:val="001C0F1D"/>
    <w:rsid w:val="001C4D84"/>
    <w:rsid w:val="0020454F"/>
    <w:rsid w:val="00216AC0"/>
    <w:rsid w:val="0023155C"/>
    <w:rsid w:val="00233598"/>
    <w:rsid w:val="00235278"/>
    <w:rsid w:val="002374B6"/>
    <w:rsid w:val="00241E71"/>
    <w:rsid w:val="00246CA5"/>
    <w:rsid w:val="002621EF"/>
    <w:rsid w:val="00262BA9"/>
    <w:rsid w:val="002B495E"/>
    <w:rsid w:val="002D3757"/>
    <w:rsid w:val="00302531"/>
    <w:rsid w:val="00314D19"/>
    <w:rsid w:val="00321C43"/>
    <w:rsid w:val="0033654A"/>
    <w:rsid w:val="00343B89"/>
    <w:rsid w:val="00360CFA"/>
    <w:rsid w:val="00370C5F"/>
    <w:rsid w:val="00374015"/>
    <w:rsid w:val="003869AC"/>
    <w:rsid w:val="00395F3E"/>
    <w:rsid w:val="003B55C4"/>
    <w:rsid w:val="003B68EE"/>
    <w:rsid w:val="003D6628"/>
    <w:rsid w:val="003F3B63"/>
    <w:rsid w:val="00400D83"/>
    <w:rsid w:val="00413FFB"/>
    <w:rsid w:val="00445C07"/>
    <w:rsid w:val="00456A34"/>
    <w:rsid w:val="0046064C"/>
    <w:rsid w:val="004612D7"/>
    <w:rsid w:val="00474067"/>
    <w:rsid w:val="004775B3"/>
    <w:rsid w:val="0048355F"/>
    <w:rsid w:val="0048783F"/>
    <w:rsid w:val="00497CBA"/>
    <w:rsid w:val="004A23FA"/>
    <w:rsid w:val="004A4853"/>
    <w:rsid w:val="004B14B3"/>
    <w:rsid w:val="004B4D26"/>
    <w:rsid w:val="004B7C44"/>
    <w:rsid w:val="004C399B"/>
    <w:rsid w:val="004D35E0"/>
    <w:rsid w:val="004D4B36"/>
    <w:rsid w:val="004F7E3B"/>
    <w:rsid w:val="005061E1"/>
    <w:rsid w:val="005438FD"/>
    <w:rsid w:val="00554586"/>
    <w:rsid w:val="005704AB"/>
    <w:rsid w:val="00592370"/>
    <w:rsid w:val="00597D3B"/>
    <w:rsid w:val="005A093B"/>
    <w:rsid w:val="005A7822"/>
    <w:rsid w:val="005E39B0"/>
    <w:rsid w:val="005E46B2"/>
    <w:rsid w:val="005E49C8"/>
    <w:rsid w:val="005E55FD"/>
    <w:rsid w:val="005E5F9E"/>
    <w:rsid w:val="005F100C"/>
    <w:rsid w:val="005F15CA"/>
    <w:rsid w:val="00612F3C"/>
    <w:rsid w:val="006163AF"/>
    <w:rsid w:val="0062509D"/>
    <w:rsid w:val="00627D49"/>
    <w:rsid w:val="00634713"/>
    <w:rsid w:val="00634BD8"/>
    <w:rsid w:val="00640267"/>
    <w:rsid w:val="0064350D"/>
    <w:rsid w:val="00645B4D"/>
    <w:rsid w:val="00653C95"/>
    <w:rsid w:val="006554AF"/>
    <w:rsid w:val="00655974"/>
    <w:rsid w:val="006573A7"/>
    <w:rsid w:val="00694C7E"/>
    <w:rsid w:val="00697870"/>
    <w:rsid w:val="00697E31"/>
    <w:rsid w:val="006A2DEE"/>
    <w:rsid w:val="006B60B3"/>
    <w:rsid w:val="006D2F36"/>
    <w:rsid w:val="006D35DE"/>
    <w:rsid w:val="006D5EA7"/>
    <w:rsid w:val="006E4327"/>
    <w:rsid w:val="006F3CAD"/>
    <w:rsid w:val="006F42ED"/>
    <w:rsid w:val="006F644E"/>
    <w:rsid w:val="00705CD0"/>
    <w:rsid w:val="007072EF"/>
    <w:rsid w:val="00711C90"/>
    <w:rsid w:val="007140F6"/>
    <w:rsid w:val="00716D2E"/>
    <w:rsid w:val="00721F18"/>
    <w:rsid w:val="00726871"/>
    <w:rsid w:val="00751093"/>
    <w:rsid w:val="0075293A"/>
    <w:rsid w:val="007638F9"/>
    <w:rsid w:val="00774BBC"/>
    <w:rsid w:val="007778BA"/>
    <w:rsid w:val="0078527E"/>
    <w:rsid w:val="007927EE"/>
    <w:rsid w:val="00794E8F"/>
    <w:rsid w:val="007A4A48"/>
    <w:rsid w:val="007B6DB2"/>
    <w:rsid w:val="007C0C29"/>
    <w:rsid w:val="007C15E0"/>
    <w:rsid w:val="007C3E9E"/>
    <w:rsid w:val="007C7F1D"/>
    <w:rsid w:val="007E1368"/>
    <w:rsid w:val="007E52AD"/>
    <w:rsid w:val="007E76C3"/>
    <w:rsid w:val="0082009B"/>
    <w:rsid w:val="008331E5"/>
    <w:rsid w:val="00834A9C"/>
    <w:rsid w:val="0084388A"/>
    <w:rsid w:val="00846208"/>
    <w:rsid w:val="00846BFC"/>
    <w:rsid w:val="00847A9E"/>
    <w:rsid w:val="00847BBE"/>
    <w:rsid w:val="00860876"/>
    <w:rsid w:val="00864E3B"/>
    <w:rsid w:val="00865E5D"/>
    <w:rsid w:val="00874C24"/>
    <w:rsid w:val="008774EB"/>
    <w:rsid w:val="00897AD7"/>
    <w:rsid w:val="008A6490"/>
    <w:rsid w:val="008D0824"/>
    <w:rsid w:val="008D1DE8"/>
    <w:rsid w:val="008E0AC3"/>
    <w:rsid w:val="008E738E"/>
    <w:rsid w:val="0092210F"/>
    <w:rsid w:val="009268BD"/>
    <w:rsid w:val="00930EFA"/>
    <w:rsid w:val="00937E33"/>
    <w:rsid w:val="00947574"/>
    <w:rsid w:val="0095040B"/>
    <w:rsid w:val="00951841"/>
    <w:rsid w:val="00960B08"/>
    <w:rsid w:val="009630D6"/>
    <w:rsid w:val="009931CC"/>
    <w:rsid w:val="00997792"/>
    <w:rsid w:val="009A7701"/>
    <w:rsid w:val="009B23A7"/>
    <w:rsid w:val="009B5F35"/>
    <w:rsid w:val="009D516F"/>
    <w:rsid w:val="009D70D2"/>
    <w:rsid w:val="009F2314"/>
    <w:rsid w:val="00A01998"/>
    <w:rsid w:val="00A12266"/>
    <w:rsid w:val="00A140CF"/>
    <w:rsid w:val="00A16C84"/>
    <w:rsid w:val="00A520C8"/>
    <w:rsid w:val="00A6480B"/>
    <w:rsid w:val="00A6627C"/>
    <w:rsid w:val="00A67F62"/>
    <w:rsid w:val="00A86AA6"/>
    <w:rsid w:val="00A9329E"/>
    <w:rsid w:val="00A94D24"/>
    <w:rsid w:val="00AA6098"/>
    <w:rsid w:val="00AC4D0A"/>
    <w:rsid w:val="00AD1D22"/>
    <w:rsid w:val="00AD47D3"/>
    <w:rsid w:val="00B04584"/>
    <w:rsid w:val="00B12890"/>
    <w:rsid w:val="00B13959"/>
    <w:rsid w:val="00B17576"/>
    <w:rsid w:val="00B26263"/>
    <w:rsid w:val="00B26639"/>
    <w:rsid w:val="00B32AEA"/>
    <w:rsid w:val="00B40144"/>
    <w:rsid w:val="00B419BD"/>
    <w:rsid w:val="00B47CBB"/>
    <w:rsid w:val="00B52291"/>
    <w:rsid w:val="00B551BD"/>
    <w:rsid w:val="00B60F47"/>
    <w:rsid w:val="00B653DD"/>
    <w:rsid w:val="00B77429"/>
    <w:rsid w:val="00B81A76"/>
    <w:rsid w:val="00B979D9"/>
    <w:rsid w:val="00B97C9B"/>
    <w:rsid w:val="00BB4BA8"/>
    <w:rsid w:val="00BC20A4"/>
    <w:rsid w:val="00BC228E"/>
    <w:rsid w:val="00BE2657"/>
    <w:rsid w:val="00BF0388"/>
    <w:rsid w:val="00C07239"/>
    <w:rsid w:val="00C12B7F"/>
    <w:rsid w:val="00C1371E"/>
    <w:rsid w:val="00C15A4F"/>
    <w:rsid w:val="00C36E29"/>
    <w:rsid w:val="00C435AA"/>
    <w:rsid w:val="00C45BCD"/>
    <w:rsid w:val="00C50C34"/>
    <w:rsid w:val="00C57381"/>
    <w:rsid w:val="00C576CB"/>
    <w:rsid w:val="00C61C12"/>
    <w:rsid w:val="00C64253"/>
    <w:rsid w:val="00C80723"/>
    <w:rsid w:val="00CA2FAC"/>
    <w:rsid w:val="00CA7297"/>
    <w:rsid w:val="00CB3BFA"/>
    <w:rsid w:val="00CC14CC"/>
    <w:rsid w:val="00CC695F"/>
    <w:rsid w:val="00CD54FB"/>
    <w:rsid w:val="00CF312E"/>
    <w:rsid w:val="00D000C9"/>
    <w:rsid w:val="00D044DA"/>
    <w:rsid w:val="00D12A6E"/>
    <w:rsid w:val="00D15ECD"/>
    <w:rsid w:val="00D16FFE"/>
    <w:rsid w:val="00D45EB2"/>
    <w:rsid w:val="00D47B28"/>
    <w:rsid w:val="00D506DE"/>
    <w:rsid w:val="00D56DA5"/>
    <w:rsid w:val="00D60816"/>
    <w:rsid w:val="00D72ED6"/>
    <w:rsid w:val="00D85C75"/>
    <w:rsid w:val="00D90109"/>
    <w:rsid w:val="00D9343C"/>
    <w:rsid w:val="00DA344B"/>
    <w:rsid w:val="00DC2F8F"/>
    <w:rsid w:val="00DC6A71"/>
    <w:rsid w:val="00DD32A9"/>
    <w:rsid w:val="00DE1162"/>
    <w:rsid w:val="00DE21DD"/>
    <w:rsid w:val="00DE2AE1"/>
    <w:rsid w:val="00DF43E2"/>
    <w:rsid w:val="00DF74B3"/>
    <w:rsid w:val="00E04853"/>
    <w:rsid w:val="00E12ACB"/>
    <w:rsid w:val="00E207A9"/>
    <w:rsid w:val="00E23B39"/>
    <w:rsid w:val="00E36EEC"/>
    <w:rsid w:val="00E37D8D"/>
    <w:rsid w:val="00E44D76"/>
    <w:rsid w:val="00E57B21"/>
    <w:rsid w:val="00E62818"/>
    <w:rsid w:val="00E63BEA"/>
    <w:rsid w:val="00E71A30"/>
    <w:rsid w:val="00E74E38"/>
    <w:rsid w:val="00E80869"/>
    <w:rsid w:val="00E817F9"/>
    <w:rsid w:val="00E826AE"/>
    <w:rsid w:val="00E91C13"/>
    <w:rsid w:val="00EA47FF"/>
    <w:rsid w:val="00EA6DC6"/>
    <w:rsid w:val="00EB0101"/>
    <w:rsid w:val="00EB2B4D"/>
    <w:rsid w:val="00EB74AE"/>
    <w:rsid w:val="00EC08E4"/>
    <w:rsid w:val="00ED2404"/>
    <w:rsid w:val="00ED25A1"/>
    <w:rsid w:val="00ED7883"/>
    <w:rsid w:val="00F12D7E"/>
    <w:rsid w:val="00F13DBC"/>
    <w:rsid w:val="00F164A3"/>
    <w:rsid w:val="00F2540D"/>
    <w:rsid w:val="00F3232D"/>
    <w:rsid w:val="00F36F45"/>
    <w:rsid w:val="00F4363A"/>
    <w:rsid w:val="00F44D96"/>
    <w:rsid w:val="00F66631"/>
    <w:rsid w:val="00F72039"/>
    <w:rsid w:val="00F83575"/>
    <w:rsid w:val="00F86663"/>
    <w:rsid w:val="00F870AF"/>
    <w:rsid w:val="00F904BF"/>
    <w:rsid w:val="00FA5C42"/>
    <w:rsid w:val="00FB3880"/>
    <w:rsid w:val="00FB5453"/>
    <w:rsid w:val="00FC2A9D"/>
    <w:rsid w:val="00FC7700"/>
    <w:rsid w:val="00FD696E"/>
    <w:rsid w:val="00FF70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nhideWhenUsed="0" w:qFormat="1"/>
    <w:lsdException w:name="Default Paragraph Font" w:uiPriority="1"/>
    <w:lsdException w:name="Subtitle" w:semiHidden="0" w:uiPriority="0" w:unhideWhenUsed="0" w:qFormat="1"/>
    <w:lsdException w:name="Block Text" w:uiPriority="0"/>
    <w:lsdException w:name="Strong" w:semiHidden="0" w:unhideWhenUsed="0" w:qFormat="1"/>
    <w:lsdException w:name="Emphasis" w:semiHidden="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630D6"/>
    <w:pPr>
      <w:spacing w:after="200"/>
      <w:jc w:val="center"/>
    </w:pPr>
    <w:rPr>
      <w:rFonts w:ascii="Book Antiqua" w:hAnsi="Book Antiqua"/>
      <w:sz w:val="28"/>
      <w:szCs w:val="22"/>
    </w:rPr>
  </w:style>
  <w:style w:type="paragraph" w:styleId="1">
    <w:name w:val="heading 1"/>
    <w:basedOn w:val="a0"/>
    <w:next w:val="a0"/>
    <w:link w:val="10"/>
    <w:uiPriority w:val="99"/>
    <w:qFormat/>
    <w:rsid w:val="00653C95"/>
    <w:pPr>
      <w:keepNext/>
      <w:keepLines/>
      <w:spacing w:before="480" w:after="0"/>
      <w:outlineLvl w:val="0"/>
    </w:pPr>
    <w:rPr>
      <w:rFonts w:ascii="Cambria" w:hAnsi="Cambria"/>
      <w:b/>
      <w:bCs/>
      <w:color w:val="365F91"/>
      <w:sz w:val="24"/>
      <w:szCs w:val="28"/>
    </w:rPr>
  </w:style>
  <w:style w:type="paragraph" w:styleId="2">
    <w:name w:val="heading 2"/>
    <w:basedOn w:val="a0"/>
    <w:next w:val="a0"/>
    <w:link w:val="20"/>
    <w:uiPriority w:val="99"/>
    <w:unhideWhenUsed/>
    <w:qFormat/>
    <w:rsid w:val="00360CFA"/>
    <w:pPr>
      <w:keepNext/>
      <w:keepLines/>
      <w:spacing w:before="200" w:after="0"/>
      <w:outlineLvl w:val="1"/>
    </w:pPr>
    <w:rPr>
      <w:rFonts w:asciiTheme="majorHAnsi" w:eastAsiaTheme="majorEastAsia" w:hAnsiTheme="majorHAnsi" w:cstheme="majorBidi"/>
      <w:b/>
      <w:bCs/>
      <w:color w:val="A5B592" w:themeColor="accent1"/>
      <w:sz w:val="26"/>
      <w:szCs w:val="26"/>
    </w:rPr>
  </w:style>
  <w:style w:type="paragraph" w:styleId="3">
    <w:name w:val="heading 3"/>
    <w:basedOn w:val="a0"/>
    <w:next w:val="a0"/>
    <w:link w:val="30"/>
    <w:unhideWhenUsed/>
    <w:qFormat/>
    <w:rsid w:val="008D1DE8"/>
    <w:pPr>
      <w:keepNext/>
      <w:keepLines/>
      <w:spacing w:before="200" w:after="0"/>
      <w:outlineLvl w:val="2"/>
    </w:pPr>
    <w:rPr>
      <w:rFonts w:asciiTheme="majorHAnsi" w:eastAsiaTheme="majorEastAsia" w:hAnsiTheme="majorHAnsi" w:cstheme="majorBidi"/>
      <w:b/>
      <w:bCs/>
      <w:color w:val="A5B592" w:themeColor="accent1"/>
    </w:rPr>
  </w:style>
  <w:style w:type="paragraph" w:styleId="4">
    <w:name w:val="heading 4"/>
    <w:basedOn w:val="a0"/>
    <w:next w:val="a0"/>
    <w:link w:val="40"/>
    <w:uiPriority w:val="9"/>
    <w:unhideWhenUsed/>
    <w:qFormat/>
    <w:rsid w:val="008D1DE8"/>
    <w:pPr>
      <w:keepNext/>
      <w:keepLines/>
      <w:spacing w:before="200" w:after="0"/>
      <w:outlineLvl w:val="3"/>
    </w:pPr>
    <w:rPr>
      <w:rFonts w:asciiTheme="majorHAnsi" w:eastAsiaTheme="majorEastAsia" w:hAnsiTheme="majorHAnsi" w:cstheme="majorBidi"/>
      <w:b/>
      <w:bCs/>
      <w:i/>
      <w:iCs/>
      <w:color w:val="A5B592" w:themeColor="accent1"/>
    </w:rPr>
  </w:style>
  <w:style w:type="paragraph" w:styleId="5">
    <w:name w:val="heading 5"/>
    <w:basedOn w:val="a0"/>
    <w:next w:val="a0"/>
    <w:link w:val="50"/>
    <w:unhideWhenUsed/>
    <w:qFormat/>
    <w:rsid w:val="00060296"/>
    <w:pPr>
      <w:keepNext/>
      <w:keepLines/>
      <w:spacing w:before="200" w:after="0"/>
      <w:outlineLvl w:val="4"/>
    </w:pPr>
    <w:rPr>
      <w:rFonts w:ascii="Cambria" w:hAnsi="Cambria"/>
      <w:color w:val="243F60"/>
    </w:rPr>
  </w:style>
  <w:style w:type="paragraph" w:styleId="6">
    <w:name w:val="heading 6"/>
    <w:basedOn w:val="a0"/>
    <w:next w:val="a0"/>
    <w:link w:val="60"/>
    <w:uiPriority w:val="9"/>
    <w:unhideWhenUsed/>
    <w:qFormat/>
    <w:rsid w:val="00D85C75"/>
    <w:pPr>
      <w:keepNext/>
      <w:keepLines/>
      <w:spacing w:before="200" w:after="0"/>
      <w:outlineLvl w:val="5"/>
    </w:pPr>
    <w:rPr>
      <w:rFonts w:asciiTheme="majorHAnsi" w:eastAsiaTheme="majorEastAsia" w:hAnsiTheme="majorHAnsi" w:cstheme="majorBidi"/>
      <w:i/>
      <w:iCs/>
      <w:color w:val="526041"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rsid w:val="00640267"/>
    <w:pPr>
      <w:spacing w:before="240" w:after="120"/>
    </w:pPr>
    <w:rPr>
      <w:b/>
      <w:bCs/>
      <w:sz w:val="20"/>
      <w:szCs w:val="20"/>
    </w:rPr>
  </w:style>
  <w:style w:type="paragraph" w:styleId="21">
    <w:name w:val="toc 2"/>
    <w:basedOn w:val="a0"/>
    <w:next w:val="a0"/>
    <w:autoRedefine/>
    <w:semiHidden/>
    <w:rsid w:val="00080CF1"/>
    <w:pPr>
      <w:spacing w:before="120" w:after="0"/>
      <w:ind w:left="220"/>
    </w:pPr>
    <w:rPr>
      <w:i/>
      <w:iCs/>
      <w:sz w:val="20"/>
      <w:szCs w:val="20"/>
    </w:rPr>
  </w:style>
  <w:style w:type="paragraph" w:styleId="31">
    <w:name w:val="toc 3"/>
    <w:basedOn w:val="a0"/>
    <w:next w:val="a0"/>
    <w:autoRedefine/>
    <w:semiHidden/>
    <w:rsid w:val="00080CF1"/>
    <w:pPr>
      <w:spacing w:after="0"/>
      <w:ind w:left="440"/>
    </w:pPr>
    <w:rPr>
      <w:sz w:val="20"/>
      <w:szCs w:val="20"/>
    </w:rPr>
  </w:style>
  <w:style w:type="character" w:styleId="a4">
    <w:name w:val="Hyperlink"/>
    <w:basedOn w:val="a1"/>
    <w:uiPriority w:val="99"/>
    <w:rsid w:val="00080CF1"/>
    <w:rPr>
      <w:color w:val="0000FF"/>
      <w:u w:val="single"/>
    </w:rPr>
  </w:style>
  <w:style w:type="paragraph" w:styleId="a5">
    <w:name w:val="header"/>
    <w:basedOn w:val="a0"/>
    <w:link w:val="a6"/>
    <w:unhideWhenUsed/>
    <w:rsid w:val="00080CF1"/>
    <w:pPr>
      <w:tabs>
        <w:tab w:val="center" w:pos="4677"/>
        <w:tab w:val="right" w:pos="9355"/>
      </w:tabs>
      <w:spacing w:after="0"/>
    </w:pPr>
  </w:style>
  <w:style w:type="character" w:customStyle="1" w:styleId="a6">
    <w:name w:val="Верхний колонтитул Знак"/>
    <w:basedOn w:val="a1"/>
    <w:link w:val="a5"/>
    <w:rsid w:val="00080CF1"/>
  </w:style>
  <w:style w:type="paragraph" w:styleId="a7">
    <w:name w:val="footer"/>
    <w:basedOn w:val="a0"/>
    <w:link w:val="a8"/>
    <w:unhideWhenUsed/>
    <w:rsid w:val="00080CF1"/>
    <w:pPr>
      <w:tabs>
        <w:tab w:val="center" w:pos="4677"/>
        <w:tab w:val="right" w:pos="9355"/>
      </w:tabs>
      <w:spacing w:after="0"/>
    </w:pPr>
  </w:style>
  <w:style w:type="character" w:customStyle="1" w:styleId="a8">
    <w:name w:val="Нижний колонтитул Знак"/>
    <w:basedOn w:val="a1"/>
    <w:link w:val="a7"/>
    <w:uiPriority w:val="99"/>
    <w:rsid w:val="00080CF1"/>
  </w:style>
  <w:style w:type="paragraph" w:styleId="a9">
    <w:name w:val="Balloon Text"/>
    <w:basedOn w:val="a0"/>
    <w:link w:val="aa"/>
    <w:uiPriority w:val="99"/>
    <w:unhideWhenUsed/>
    <w:rsid w:val="00080CF1"/>
    <w:pPr>
      <w:spacing w:after="0"/>
    </w:pPr>
    <w:rPr>
      <w:rFonts w:ascii="Tahoma" w:hAnsi="Tahoma" w:cs="Tahoma"/>
      <w:sz w:val="16"/>
      <w:szCs w:val="16"/>
    </w:rPr>
  </w:style>
  <w:style w:type="character" w:customStyle="1" w:styleId="aa">
    <w:name w:val="Текст выноски Знак"/>
    <w:basedOn w:val="a1"/>
    <w:link w:val="a9"/>
    <w:uiPriority w:val="99"/>
    <w:rsid w:val="00080CF1"/>
    <w:rPr>
      <w:rFonts w:ascii="Tahoma" w:hAnsi="Tahoma" w:cs="Tahoma"/>
      <w:sz w:val="16"/>
      <w:szCs w:val="16"/>
    </w:rPr>
  </w:style>
  <w:style w:type="character" w:styleId="ab">
    <w:name w:val="FollowedHyperlink"/>
    <w:basedOn w:val="a1"/>
    <w:uiPriority w:val="99"/>
    <w:semiHidden/>
    <w:unhideWhenUsed/>
    <w:rsid w:val="006A2DEE"/>
    <w:rPr>
      <w:color w:val="800080"/>
      <w:u w:val="single"/>
    </w:rPr>
  </w:style>
  <w:style w:type="paragraph" w:styleId="ac">
    <w:name w:val="Body Text"/>
    <w:basedOn w:val="a0"/>
    <w:link w:val="ad"/>
    <w:uiPriority w:val="99"/>
    <w:rsid w:val="004612D7"/>
    <w:pPr>
      <w:spacing w:after="0"/>
    </w:pPr>
    <w:rPr>
      <w:rFonts w:ascii="Times New Roman" w:hAnsi="Times New Roman"/>
      <w:szCs w:val="20"/>
      <w:u w:val="single"/>
    </w:rPr>
  </w:style>
  <w:style w:type="character" w:customStyle="1" w:styleId="ad">
    <w:name w:val="Основной текст Знак"/>
    <w:basedOn w:val="a1"/>
    <w:link w:val="ac"/>
    <w:uiPriority w:val="99"/>
    <w:rsid w:val="004612D7"/>
    <w:rPr>
      <w:rFonts w:ascii="Times New Roman" w:hAnsi="Times New Roman"/>
      <w:sz w:val="28"/>
      <w:u w:val="single"/>
    </w:rPr>
  </w:style>
  <w:style w:type="paragraph" w:styleId="ae">
    <w:name w:val="List Paragraph"/>
    <w:basedOn w:val="a0"/>
    <w:uiPriority w:val="34"/>
    <w:qFormat/>
    <w:rsid w:val="00794E8F"/>
    <w:pPr>
      <w:ind w:left="720"/>
      <w:contextualSpacing/>
    </w:pPr>
    <w:rPr>
      <w:rFonts w:eastAsia="Calibri"/>
      <w:b/>
      <w:sz w:val="24"/>
      <w:lang w:eastAsia="en-US"/>
    </w:rPr>
  </w:style>
  <w:style w:type="table" w:styleId="af">
    <w:name w:val="Table Grid"/>
    <w:basedOn w:val="a2"/>
    <w:uiPriority w:val="59"/>
    <w:rsid w:val="00172B60"/>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Document Map"/>
    <w:basedOn w:val="a0"/>
    <w:link w:val="af1"/>
    <w:semiHidden/>
    <w:rsid w:val="00172B60"/>
    <w:pPr>
      <w:shd w:val="clear" w:color="auto" w:fill="000080"/>
      <w:spacing w:after="0"/>
    </w:pPr>
    <w:rPr>
      <w:rFonts w:ascii="Tahoma" w:hAnsi="Tahoma" w:cs="Tahoma"/>
      <w:sz w:val="20"/>
      <w:szCs w:val="20"/>
    </w:rPr>
  </w:style>
  <w:style w:type="character" w:customStyle="1" w:styleId="af1">
    <w:name w:val="Схема документа Знак"/>
    <w:basedOn w:val="a1"/>
    <w:link w:val="af0"/>
    <w:semiHidden/>
    <w:rsid w:val="00172B60"/>
    <w:rPr>
      <w:rFonts w:ascii="Tahoma" w:hAnsi="Tahoma" w:cs="Tahoma"/>
      <w:shd w:val="clear" w:color="auto" w:fill="000080"/>
    </w:rPr>
  </w:style>
  <w:style w:type="character" w:styleId="af2">
    <w:name w:val="page number"/>
    <w:basedOn w:val="a1"/>
    <w:rsid w:val="00172B60"/>
  </w:style>
  <w:style w:type="character" w:customStyle="1" w:styleId="10">
    <w:name w:val="Заголовок 1 Знак"/>
    <w:basedOn w:val="a1"/>
    <w:link w:val="1"/>
    <w:uiPriority w:val="99"/>
    <w:rsid w:val="00653C95"/>
    <w:rPr>
      <w:rFonts w:ascii="Cambria" w:hAnsi="Cambria"/>
      <w:b/>
      <w:bCs/>
      <w:color w:val="365F91"/>
      <w:sz w:val="24"/>
      <w:szCs w:val="28"/>
    </w:rPr>
  </w:style>
  <w:style w:type="paragraph" w:styleId="af3">
    <w:name w:val="Body Text Indent"/>
    <w:basedOn w:val="a0"/>
    <w:link w:val="af4"/>
    <w:uiPriority w:val="99"/>
    <w:unhideWhenUsed/>
    <w:rsid w:val="00020639"/>
    <w:pPr>
      <w:spacing w:after="120"/>
      <w:ind w:left="283"/>
    </w:pPr>
    <w:rPr>
      <w:rFonts w:ascii="Times New Roman" w:hAnsi="Times New Roman"/>
      <w:sz w:val="24"/>
      <w:szCs w:val="24"/>
    </w:rPr>
  </w:style>
  <w:style w:type="character" w:customStyle="1" w:styleId="af4">
    <w:name w:val="Основной текст с отступом Знак"/>
    <w:basedOn w:val="a1"/>
    <w:link w:val="af3"/>
    <w:uiPriority w:val="99"/>
    <w:rsid w:val="00020639"/>
    <w:rPr>
      <w:rFonts w:ascii="Times New Roman" w:hAnsi="Times New Roman"/>
      <w:sz w:val="24"/>
      <w:szCs w:val="24"/>
    </w:rPr>
  </w:style>
  <w:style w:type="paragraph" w:styleId="41">
    <w:name w:val="toc 4"/>
    <w:basedOn w:val="a0"/>
    <w:next w:val="a0"/>
    <w:autoRedefine/>
    <w:uiPriority w:val="39"/>
    <w:unhideWhenUsed/>
    <w:rsid w:val="00937E33"/>
    <w:pPr>
      <w:spacing w:after="0"/>
      <w:ind w:left="660"/>
    </w:pPr>
    <w:rPr>
      <w:sz w:val="20"/>
      <w:szCs w:val="20"/>
    </w:rPr>
  </w:style>
  <w:style w:type="paragraph" w:styleId="51">
    <w:name w:val="toc 5"/>
    <w:basedOn w:val="a0"/>
    <w:next w:val="a0"/>
    <w:autoRedefine/>
    <w:uiPriority w:val="39"/>
    <w:unhideWhenUsed/>
    <w:rsid w:val="00937E33"/>
    <w:pPr>
      <w:spacing w:after="0"/>
      <w:ind w:left="880"/>
    </w:pPr>
    <w:rPr>
      <w:sz w:val="20"/>
      <w:szCs w:val="20"/>
    </w:rPr>
  </w:style>
  <w:style w:type="paragraph" w:styleId="61">
    <w:name w:val="toc 6"/>
    <w:basedOn w:val="a0"/>
    <w:next w:val="a0"/>
    <w:autoRedefine/>
    <w:uiPriority w:val="39"/>
    <w:unhideWhenUsed/>
    <w:rsid w:val="00937E33"/>
    <w:pPr>
      <w:spacing w:after="0"/>
      <w:ind w:left="1100"/>
    </w:pPr>
    <w:rPr>
      <w:sz w:val="20"/>
      <w:szCs w:val="20"/>
    </w:rPr>
  </w:style>
  <w:style w:type="paragraph" w:styleId="7">
    <w:name w:val="toc 7"/>
    <w:basedOn w:val="a0"/>
    <w:next w:val="a0"/>
    <w:autoRedefine/>
    <w:uiPriority w:val="39"/>
    <w:unhideWhenUsed/>
    <w:rsid w:val="00937E33"/>
    <w:pPr>
      <w:spacing w:after="0"/>
      <w:ind w:left="1320"/>
    </w:pPr>
    <w:rPr>
      <w:sz w:val="20"/>
      <w:szCs w:val="20"/>
    </w:rPr>
  </w:style>
  <w:style w:type="paragraph" w:styleId="8">
    <w:name w:val="toc 8"/>
    <w:basedOn w:val="a0"/>
    <w:next w:val="a0"/>
    <w:autoRedefine/>
    <w:uiPriority w:val="39"/>
    <w:unhideWhenUsed/>
    <w:rsid w:val="00937E33"/>
    <w:pPr>
      <w:spacing w:after="0"/>
      <w:ind w:left="1540"/>
    </w:pPr>
    <w:rPr>
      <w:sz w:val="20"/>
      <w:szCs w:val="20"/>
    </w:rPr>
  </w:style>
  <w:style w:type="paragraph" w:styleId="9">
    <w:name w:val="toc 9"/>
    <w:basedOn w:val="a0"/>
    <w:next w:val="a0"/>
    <w:autoRedefine/>
    <w:uiPriority w:val="39"/>
    <w:unhideWhenUsed/>
    <w:rsid w:val="00937E33"/>
    <w:pPr>
      <w:spacing w:after="0"/>
      <w:ind w:left="1760"/>
    </w:pPr>
    <w:rPr>
      <w:sz w:val="20"/>
      <w:szCs w:val="20"/>
    </w:rPr>
  </w:style>
  <w:style w:type="paragraph" w:customStyle="1" w:styleId="Style1">
    <w:name w:val="Style1"/>
    <w:basedOn w:val="a0"/>
    <w:uiPriority w:val="99"/>
    <w:rsid w:val="00E62818"/>
    <w:pPr>
      <w:widowControl w:val="0"/>
      <w:autoSpaceDE w:val="0"/>
      <w:autoSpaceDN w:val="0"/>
      <w:adjustRightInd w:val="0"/>
      <w:spacing w:after="0"/>
    </w:pPr>
    <w:rPr>
      <w:rFonts w:ascii="Times New Roman" w:hAnsi="Times New Roman"/>
      <w:sz w:val="24"/>
      <w:szCs w:val="24"/>
    </w:rPr>
  </w:style>
  <w:style w:type="paragraph" w:customStyle="1" w:styleId="Style4">
    <w:name w:val="Style4"/>
    <w:basedOn w:val="a0"/>
    <w:uiPriority w:val="99"/>
    <w:rsid w:val="00E62818"/>
    <w:pPr>
      <w:widowControl w:val="0"/>
      <w:autoSpaceDE w:val="0"/>
      <w:autoSpaceDN w:val="0"/>
      <w:adjustRightInd w:val="0"/>
      <w:spacing w:after="0"/>
    </w:pPr>
    <w:rPr>
      <w:rFonts w:ascii="Times New Roman" w:hAnsi="Times New Roman"/>
      <w:sz w:val="24"/>
      <w:szCs w:val="24"/>
    </w:rPr>
  </w:style>
  <w:style w:type="paragraph" w:customStyle="1" w:styleId="Style5">
    <w:name w:val="Style5"/>
    <w:basedOn w:val="a0"/>
    <w:rsid w:val="00E62818"/>
    <w:pPr>
      <w:widowControl w:val="0"/>
      <w:autoSpaceDE w:val="0"/>
      <w:autoSpaceDN w:val="0"/>
      <w:adjustRightInd w:val="0"/>
      <w:spacing w:after="0" w:line="278" w:lineRule="exact"/>
    </w:pPr>
    <w:rPr>
      <w:rFonts w:ascii="Times New Roman" w:hAnsi="Times New Roman"/>
      <w:sz w:val="24"/>
      <w:szCs w:val="24"/>
    </w:rPr>
  </w:style>
  <w:style w:type="paragraph" w:customStyle="1" w:styleId="Style6">
    <w:name w:val="Style6"/>
    <w:basedOn w:val="a0"/>
    <w:uiPriority w:val="99"/>
    <w:rsid w:val="00E62818"/>
    <w:pPr>
      <w:widowControl w:val="0"/>
      <w:autoSpaceDE w:val="0"/>
      <w:autoSpaceDN w:val="0"/>
      <w:adjustRightInd w:val="0"/>
      <w:spacing w:after="0" w:line="274" w:lineRule="exact"/>
      <w:ind w:firstLine="763"/>
    </w:pPr>
    <w:rPr>
      <w:rFonts w:ascii="Times New Roman" w:hAnsi="Times New Roman"/>
      <w:sz w:val="24"/>
      <w:szCs w:val="24"/>
    </w:rPr>
  </w:style>
  <w:style w:type="paragraph" w:customStyle="1" w:styleId="Style7">
    <w:name w:val="Style7"/>
    <w:basedOn w:val="a0"/>
    <w:uiPriority w:val="99"/>
    <w:rsid w:val="00E62818"/>
    <w:pPr>
      <w:widowControl w:val="0"/>
      <w:autoSpaceDE w:val="0"/>
      <w:autoSpaceDN w:val="0"/>
      <w:adjustRightInd w:val="0"/>
      <w:spacing w:after="0" w:line="276" w:lineRule="exact"/>
    </w:pPr>
    <w:rPr>
      <w:rFonts w:ascii="Times New Roman" w:hAnsi="Times New Roman"/>
      <w:sz w:val="24"/>
      <w:szCs w:val="24"/>
    </w:rPr>
  </w:style>
  <w:style w:type="paragraph" w:customStyle="1" w:styleId="Style9">
    <w:name w:val="Style9"/>
    <w:basedOn w:val="a0"/>
    <w:uiPriority w:val="99"/>
    <w:rsid w:val="00E62818"/>
    <w:pPr>
      <w:widowControl w:val="0"/>
      <w:autoSpaceDE w:val="0"/>
      <w:autoSpaceDN w:val="0"/>
      <w:adjustRightInd w:val="0"/>
      <w:spacing w:after="0"/>
    </w:pPr>
    <w:rPr>
      <w:rFonts w:ascii="Times New Roman" w:hAnsi="Times New Roman"/>
      <w:sz w:val="24"/>
      <w:szCs w:val="24"/>
    </w:rPr>
  </w:style>
  <w:style w:type="character" w:customStyle="1" w:styleId="FontStyle13">
    <w:name w:val="Font Style13"/>
    <w:basedOn w:val="a1"/>
    <w:uiPriority w:val="99"/>
    <w:rsid w:val="00E62818"/>
    <w:rPr>
      <w:rFonts w:ascii="Times New Roman" w:hAnsi="Times New Roman" w:cs="Times New Roman"/>
      <w:sz w:val="22"/>
      <w:szCs w:val="22"/>
    </w:rPr>
  </w:style>
  <w:style w:type="character" w:customStyle="1" w:styleId="FontStyle14">
    <w:name w:val="Font Style14"/>
    <w:basedOn w:val="a1"/>
    <w:uiPriority w:val="99"/>
    <w:rsid w:val="00E62818"/>
    <w:rPr>
      <w:rFonts w:ascii="Times New Roman" w:hAnsi="Times New Roman" w:cs="Times New Roman"/>
      <w:sz w:val="22"/>
      <w:szCs w:val="22"/>
    </w:rPr>
  </w:style>
  <w:style w:type="character" w:customStyle="1" w:styleId="FontStyle15">
    <w:name w:val="Font Style15"/>
    <w:basedOn w:val="a1"/>
    <w:uiPriority w:val="99"/>
    <w:rsid w:val="00E62818"/>
    <w:rPr>
      <w:rFonts w:ascii="Times New Roman" w:hAnsi="Times New Roman" w:cs="Times New Roman"/>
      <w:sz w:val="22"/>
      <w:szCs w:val="22"/>
    </w:rPr>
  </w:style>
  <w:style w:type="character" w:customStyle="1" w:styleId="FontStyle16">
    <w:name w:val="Font Style16"/>
    <w:basedOn w:val="a1"/>
    <w:uiPriority w:val="99"/>
    <w:rsid w:val="00E62818"/>
    <w:rPr>
      <w:rFonts w:ascii="Times New Roman" w:hAnsi="Times New Roman" w:cs="Times New Roman"/>
      <w:b/>
      <w:bCs/>
      <w:sz w:val="22"/>
      <w:szCs w:val="22"/>
    </w:rPr>
  </w:style>
  <w:style w:type="paragraph" w:styleId="32">
    <w:name w:val="Body Text 3"/>
    <w:basedOn w:val="a0"/>
    <w:link w:val="33"/>
    <w:uiPriority w:val="99"/>
    <w:unhideWhenUsed/>
    <w:rsid w:val="00E62818"/>
    <w:pPr>
      <w:spacing w:after="120"/>
    </w:pPr>
    <w:rPr>
      <w:sz w:val="16"/>
      <w:szCs w:val="16"/>
    </w:rPr>
  </w:style>
  <w:style w:type="character" w:customStyle="1" w:styleId="33">
    <w:name w:val="Основной текст 3 Знак"/>
    <w:basedOn w:val="a1"/>
    <w:link w:val="32"/>
    <w:uiPriority w:val="99"/>
    <w:rsid w:val="00E62818"/>
    <w:rPr>
      <w:sz w:val="16"/>
      <w:szCs w:val="16"/>
    </w:rPr>
  </w:style>
  <w:style w:type="paragraph" w:styleId="22">
    <w:name w:val="Body Text Indent 2"/>
    <w:basedOn w:val="a0"/>
    <w:link w:val="23"/>
    <w:uiPriority w:val="99"/>
    <w:unhideWhenUsed/>
    <w:rsid w:val="00E62818"/>
    <w:pPr>
      <w:spacing w:after="120" w:line="480" w:lineRule="auto"/>
      <w:ind w:left="283"/>
    </w:pPr>
  </w:style>
  <w:style w:type="character" w:customStyle="1" w:styleId="23">
    <w:name w:val="Основной текст с отступом 2 Знак"/>
    <w:basedOn w:val="a1"/>
    <w:link w:val="22"/>
    <w:uiPriority w:val="99"/>
    <w:rsid w:val="00E62818"/>
    <w:rPr>
      <w:sz w:val="22"/>
      <w:szCs w:val="22"/>
    </w:rPr>
  </w:style>
  <w:style w:type="paragraph" w:styleId="34">
    <w:name w:val="Body Text Indent 3"/>
    <w:basedOn w:val="a0"/>
    <w:link w:val="35"/>
    <w:uiPriority w:val="99"/>
    <w:unhideWhenUsed/>
    <w:rsid w:val="00E62818"/>
    <w:pPr>
      <w:spacing w:after="120"/>
      <w:ind w:left="283"/>
    </w:pPr>
    <w:rPr>
      <w:sz w:val="16"/>
      <w:szCs w:val="16"/>
    </w:rPr>
  </w:style>
  <w:style w:type="character" w:customStyle="1" w:styleId="35">
    <w:name w:val="Основной текст с отступом 3 Знак"/>
    <w:basedOn w:val="a1"/>
    <w:link w:val="34"/>
    <w:uiPriority w:val="99"/>
    <w:rsid w:val="00E62818"/>
    <w:rPr>
      <w:sz w:val="16"/>
      <w:szCs w:val="16"/>
    </w:rPr>
  </w:style>
  <w:style w:type="paragraph" w:styleId="af5">
    <w:name w:val="No Spacing"/>
    <w:link w:val="af6"/>
    <w:uiPriority w:val="1"/>
    <w:qFormat/>
    <w:rsid w:val="00140F13"/>
    <w:rPr>
      <w:sz w:val="22"/>
      <w:szCs w:val="22"/>
    </w:rPr>
  </w:style>
  <w:style w:type="paragraph" w:customStyle="1" w:styleId="ConsPlusTitle">
    <w:name w:val="ConsPlusTitle"/>
    <w:rsid w:val="00140F13"/>
    <w:pPr>
      <w:widowControl w:val="0"/>
      <w:autoSpaceDE w:val="0"/>
      <w:autoSpaceDN w:val="0"/>
      <w:adjustRightInd w:val="0"/>
    </w:pPr>
    <w:rPr>
      <w:rFonts w:ascii="Arial" w:hAnsi="Arial" w:cs="Arial"/>
      <w:b/>
      <w:bCs/>
    </w:rPr>
  </w:style>
  <w:style w:type="paragraph" w:styleId="af7">
    <w:name w:val="Normal (Web)"/>
    <w:basedOn w:val="a0"/>
    <w:uiPriority w:val="99"/>
    <w:rsid w:val="00A520C8"/>
    <w:pPr>
      <w:spacing w:before="100" w:beforeAutospacing="1" w:after="100" w:afterAutospacing="1"/>
    </w:pPr>
    <w:rPr>
      <w:rFonts w:ascii="Times New Roman" w:hAnsi="Times New Roman"/>
      <w:sz w:val="24"/>
      <w:szCs w:val="24"/>
    </w:rPr>
  </w:style>
  <w:style w:type="character" w:styleId="af8">
    <w:name w:val="Strong"/>
    <w:basedOn w:val="a1"/>
    <w:uiPriority w:val="99"/>
    <w:qFormat/>
    <w:rsid w:val="00A520C8"/>
    <w:rPr>
      <w:rFonts w:ascii="Times New Roman" w:hAnsi="Times New Roman" w:cs="Times New Roman"/>
      <w:b/>
      <w:bCs/>
    </w:rPr>
  </w:style>
  <w:style w:type="paragraph" w:styleId="af9">
    <w:name w:val="Plain Text"/>
    <w:basedOn w:val="a0"/>
    <w:link w:val="afa"/>
    <w:uiPriority w:val="99"/>
    <w:unhideWhenUsed/>
    <w:rsid w:val="00D56DA5"/>
    <w:pPr>
      <w:spacing w:after="0"/>
    </w:pPr>
    <w:rPr>
      <w:rFonts w:ascii="Consolas" w:eastAsia="Calibri" w:hAnsi="Consolas"/>
      <w:sz w:val="21"/>
      <w:szCs w:val="21"/>
      <w:lang w:eastAsia="en-US"/>
    </w:rPr>
  </w:style>
  <w:style w:type="character" w:customStyle="1" w:styleId="afa">
    <w:name w:val="Текст Знак"/>
    <w:basedOn w:val="a1"/>
    <w:link w:val="af9"/>
    <w:uiPriority w:val="99"/>
    <w:rsid w:val="00D56DA5"/>
    <w:rPr>
      <w:rFonts w:ascii="Consolas" w:eastAsia="Calibri" w:hAnsi="Consolas"/>
      <w:sz w:val="21"/>
      <w:szCs w:val="21"/>
      <w:lang w:eastAsia="en-US"/>
    </w:rPr>
  </w:style>
  <w:style w:type="paragraph" w:styleId="afb">
    <w:name w:val="Block Text"/>
    <w:basedOn w:val="a0"/>
    <w:rsid w:val="00D56DA5"/>
    <w:pPr>
      <w:spacing w:after="0"/>
      <w:ind w:left="180" w:right="-5" w:firstLine="540"/>
      <w:jc w:val="both"/>
    </w:pPr>
    <w:rPr>
      <w:rFonts w:ascii="Times New Roman" w:hAnsi="Times New Roman"/>
      <w:szCs w:val="28"/>
    </w:rPr>
  </w:style>
  <w:style w:type="character" w:customStyle="1" w:styleId="50">
    <w:name w:val="Заголовок 5 Знак"/>
    <w:basedOn w:val="a1"/>
    <w:link w:val="5"/>
    <w:rsid w:val="00060296"/>
    <w:rPr>
      <w:rFonts w:ascii="Cambria" w:eastAsia="Times New Roman" w:hAnsi="Cambria" w:cs="Times New Roman"/>
      <w:color w:val="243F60"/>
      <w:sz w:val="22"/>
      <w:szCs w:val="22"/>
    </w:rPr>
  </w:style>
  <w:style w:type="paragraph" w:customStyle="1" w:styleId="ConsPlusNormal">
    <w:name w:val="ConsPlusNormal"/>
    <w:next w:val="a0"/>
    <w:rsid w:val="00060296"/>
    <w:pPr>
      <w:widowControl w:val="0"/>
      <w:suppressAutoHyphens/>
      <w:ind w:firstLine="720"/>
    </w:pPr>
    <w:rPr>
      <w:rFonts w:ascii="Arial" w:eastAsia="Arial" w:hAnsi="Arial"/>
    </w:rPr>
  </w:style>
  <w:style w:type="character" w:customStyle="1" w:styleId="FontStyle31">
    <w:name w:val="Font Style31"/>
    <w:basedOn w:val="a1"/>
    <w:rsid w:val="00060296"/>
    <w:rPr>
      <w:rFonts w:ascii="Times New Roman" w:hAnsi="Times New Roman" w:cs="Times New Roman"/>
      <w:b/>
      <w:bCs/>
      <w:spacing w:val="-10"/>
      <w:sz w:val="16"/>
      <w:szCs w:val="16"/>
    </w:rPr>
  </w:style>
  <w:style w:type="paragraph" w:customStyle="1" w:styleId="ConsPlusCell">
    <w:name w:val="ConsPlusCell"/>
    <w:uiPriority w:val="99"/>
    <w:rsid w:val="00060296"/>
    <w:pPr>
      <w:widowControl w:val="0"/>
      <w:autoSpaceDE w:val="0"/>
      <w:autoSpaceDN w:val="0"/>
      <w:adjustRightInd w:val="0"/>
    </w:pPr>
    <w:rPr>
      <w:rFonts w:cs="Calibri"/>
      <w:sz w:val="22"/>
      <w:szCs w:val="22"/>
    </w:rPr>
  </w:style>
  <w:style w:type="paragraph" w:customStyle="1" w:styleId="afc">
    <w:name w:val="Ос"/>
    <w:basedOn w:val="a0"/>
    <w:uiPriority w:val="99"/>
    <w:rsid w:val="00060296"/>
    <w:pPr>
      <w:widowControl w:val="0"/>
      <w:spacing w:after="0"/>
      <w:ind w:firstLine="720"/>
      <w:jc w:val="both"/>
    </w:pPr>
    <w:rPr>
      <w:rFonts w:ascii="Times New Roman" w:hAnsi="Times New Roman"/>
      <w:szCs w:val="28"/>
    </w:rPr>
  </w:style>
  <w:style w:type="paragraph" w:styleId="afd">
    <w:name w:val="Subtitle"/>
    <w:basedOn w:val="a0"/>
    <w:next w:val="a0"/>
    <w:link w:val="afe"/>
    <w:qFormat/>
    <w:rsid w:val="00F3232D"/>
    <w:pPr>
      <w:spacing w:after="60"/>
      <w:outlineLvl w:val="1"/>
    </w:pPr>
    <w:rPr>
      <w:rFonts w:ascii="Cambria" w:hAnsi="Cambria"/>
      <w:sz w:val="24"/>
      <w:szCs w:val="24"/>
    </w:rPr>
  </w:style>
  <w:style w:type="character" w:customStyle="1" w:styleId="afe">
    <w:name w:val="Подзаголовок Знак"/>
    <w:basedOn w:val="a1"/>
    <w:link w:val="afd"/>
    <w:rsid w:val="00F3232D"/>
    <w:rPr>
      <w:rFonts w:ascii="Cambria" w:hAnsi="Cambria"/>
      <w:sz w:val="24"/>
      <w:szCs w:val="24"/>
    </w:rPr>
  </w:style>
  <w:style w:type="paragraph" w:styleId="aff">
    <w:name w:val="Title"/>
    <w:basedOn w:val="a0"/>
    <w:next w:val="a0"/>
    <w:link w:val="aff0"/>
    <w:uiPriority w:val="99"/>
    <w:qFormat/>
    <w:rsid w:val="008A6490"/>
    <w:pPr>
      <w:spacing w:before="240" w:after="60"/>
      <w:outlineLvl w:val="0"/>
    </w:pPr>
    <w:rPr>
      <w:b/>
      <w:bCs/>
      <w:kern w:val="28"/>
      <w:sz w:val="24"/>
      <w:szCs w:val="32"/>
    </w:rPr>
  </w:style>
  <w:style w:type="character" w:customStyle="1" w:styleId="aff0">
    <w:name w:val="Название Знак"/>
    <w:basedOn w:val="a1"/>
    <w:link w:val="aff"/>
    <w:uiPriority w:val="99"/>
    <w:rsid w:val="008A6490"/>
    <w:rPr>
      <w:rFonts w:ascii="Book Antiqua" w:hAnsi="Book Antiqua"/>
      <w:b/>
      <w:bCs/>
      <w:kern w:val="28"/>
      <w:sz w:val="24"/>
      <w:szCs w:val="32"/>
    </w:rPr>
  </w:style>
  <w:style w:type="character" w:customStyle="1" w:styleId="apple-style-span">
    <w:name w:val="apple-style-span"/>
    <w:basedOn w:val="a1"/>
    <w:rsid w:val="00EC08E4"/>
  </w:style>
  <w:style w:type="character" w:customStyle="1" w:styleId="apple-converted-space">
    <w:name w:val="apple-converted-space"/>
    <w:basedOn w:val="a1"/>
    <w:rsid w:val="00EC08E4"/>
  </w:style>
  <w:style w:type="character" w:customStyle="1" w:styleId="20">
    <w:name w:val="Заголовок 2 Знак"/>
    <w:basedOn w:val="a1"/>
    <w:link w:val="2"/>
    <w:uiPriority w:val="99"/>
    <w:rsid w:val="00360CFA"/>
    <w:rPr>
      <w:rFonts w:asciiTheme="majorHAnsi" w:eastAsiaTheme="majorEastAsia" w:hAnsiTheme="majorHAnsi" w:cstheme="majorBidi"/>
      <w:b/>
      <w:bCs/>
      <w:color w:val="A5B592" w:themeColor="accent1"/>
      <w:sz w:val="26"/>
      <w:szCs w:val="26"/>
    </w:rPr>
  </w:style>
  <w:style w:type="paragraph" w:styleId="a">
    <w:name w:val="List Bullet"/>
    <w:basedOn w:val="a0"/>
    <w:rsid w:val="001260CC"/>
    <w:pPr>
      <w:widowControl w:val="0"/>
      <w:numPr>
        <w:numId w:val="1"/>
      </w:numPr>
      <w:autoSpaceDE w:val="0"/>
      <w:autoSpaceDN w:val="0"/>
      <w:adjustRightInd w:val="0"/>
      <w:spacing w:after="0"/>
      <w:contextualSpacing/>
    </w:pPr>
    <w:rPr>
      <w:rFonts w:ascii="Times New Roman" w:hAnsi="Times New Roman"/>
      <w:sz w:val="20"/>
      <w:szCs w:val="20"/>
    </w:rPr>
  </w:style>
  <w:style w:type="paragraph" w:customStyle="1" w:styleId="aff1">
    <w:name w:val="Абзац"/>
    <w:basedOn w:val="a0"/>
    <w:link w:val="aff2"/>
    <w:qFormat/>
    <w:rsid w:val="007B6DB2"/>
    <w:pPr>
      <w:spacing w:line="240" w:lineRule="exact"/>
      <w:ind w:firstLine="709"/>
      <w:jc w:val="both"/>
    </w:pPr>
    <w:rPr>
      <w:sz w:val="20"/>
    </w:rPr>
  </w:style>
  <w:style w:type="character" w:customStyle="1" w:styleId="aff2">
    <w:name w:val="Абзац Знак"/>
    <w:basedOn w:val="a1"/>
    <w:link w:val="aff1"/>
    <w:rsid w:val="007B6DB2"/>
    <w:rPr>
      <w:rFonts w:ascii="Book Antiqua" w:hAnsi="Book Antiqua"/>
      <w:szCs w:val="22"/>
    </w:rPr>
  </w:style>
  <w:style w:type="paragraph" w:customStyle="1" w:styleId="ConsNormal">
    <w:name w:val="ConsNormal"/>
    <w:rsid w:val="000430C0"/>
    <w:pPr>
      <w:autoSpaceDE w:val="0"/>
      <w:autoSpaceDN w:val="0"/>
      <w:adjustRightInd w:val="0"/>
      <w:ind w:right="19772" w:firstLine="720"/>
    </w:pPr>
    <w:rPr>
      <w:rFonts w:ascii="Arial" w:hAnsi="Arial" w:cs="Arial"/>
      <w:sz w:val="16"/>
      <w:szCs w:val="16"/>
    </w:rPr>
  </w:style>
  <w:style w:type="character" w:styleId="aff3">
    <w:name w:val="footnote reference"/>
    <w:basedOn w:val="a1"/>
    <w:uiPriority w:val="99"/>
    <w:semiHidden/>
    <w:rsid w:val="000430C0"/>
    <w:rPr>
      <w:rFonts w:cs="Times New Roman"/>
      <w:vertAlign w:val="superscript"/>
    </w:rPr>
  </w:style>
  <w:style w:type="character" w:customStyle="1" w:styleId="newstext">
    <w:name w:val="newstext"/>
    <w:basedOn w:val="a1"/>
    <w:rsid w:val="000430C0"/>
  </w:style>
  <w:style w:type="paragraph" w:customStyle="1" w:styleId="aff4">
    <w:name w:val="ТекстПисьма"/>
    <w:rsid w:val="000430C0"/>
    <w:pPr>
      <w:spacing w:line="360" w:lineRule="auto"/>
      <w:ind w:right="113" w:firstLine="720"/>
      <w:jc w:val="both"/>
    </w:pPr>
    <w:rPr>
      <w:rFonts w:ascii="Times New Roman" w:hAnsi="Times New Roman"/>
      <w:sz w:val="28"/>
    </w:rPr>
  </w:style>
  <w:style w:type="character" w:styleId="aff5">
    <w:name w:val="Subtle Reference"/>
    <w:basedOn w:val="a1"/>
    <w:uiPriority w:val="31"/>
    <w:qFormat/>
    <w:rsid w:val="008D1DE8"/>
    <w:rPr>
      <w:smallCaps/>
      <w:color w:val="F3A447" w:themeColor="accent2"/>
      <w:u w:val="single"/>
    </w:rPr>
  </w:style>
  <w:style w:type="paragraph" w:styleId="aff6">
    <w:name w:val="Intense Quote"/>
    <w:basedOn w:val="a0"/>
    <w:next w:val="a0"/>
    <w:link w:val="aff7"/>
    <w:uiPriority w:val="30"/>
    <w:qFormat/>
    <w:rsid w:val="008D1DE8"/>
    <w:pPr>
      <w:pBdr>
        <w:bottom w:val="single" w:sz="4" w:space="4" w:color="A5B592" w:themeColor="accent1"/>
      </w:pBdr>
      <w:spacing w:before="200" w:after="280"/>
      <w:ind w:left="936" w:right="936"/>
    </w:pPr>
    <w:rPr>
      <w:b/>
      <w:bCs/>
      <w:i/>
      <w:iCs/>
      <w:color w:val="A5B592" w:themeColor="accent1"/>
    </w:rPr>
  </w:style>
  <w:style w:type="character" w:customStyle="1" w:styleId="aff7">
    <w:name w:val="Выделенная цитата Знак"/>
    <w:basedOn w:val="a1"/>
    <w:link w:val="aff6"/>
    <w:uiPriority w:val="30"/>
    <w:rsid w:val="008D1DE8"/>
    <w:rPr>
      <w:b/>
      <w:bCs/>
      <w:i/>
      <w:iCs/>
      <w:color w:val="A5B592" w:themeColor="accent1"/>
      <w:sz w:val="22"/>
      <w:szCs w:val="22"/>
    </w:rPr>
  </w:style>
  <w:style w:type="character" w:customStyle="1" w:styleId="30">
    <w:name w:val="Заголовок 3 Знак"/>
    <w:basedOn w:val="a1"/>
    <w:link w:val="3"/>
    <w:rsid w:val="008D1DE8"/>
    <w:rPr>
      <w:rFonts w:asciiTheme="majorHAnsi" w:eastAsiaTheme="majorEastAsia" w:hAnsiTheme="majorHAnsi" w:cstheme="majorBidi"/>
      <w:b/>
      <w:bCs/>
      <w:color w:val="A5B592" w:themeColor="accent1"/>
      <w:sz w:val="22"/>
      <w:szCs w:val="22"/>
    </w:rPr>
  </w:style>
  <w:style w:type="character" w:customStyle="1" w:styleId="40">
    <w:name w:val="Заголовок 4 Знак"/>
    <w:basedOn w:val="a1"/>
    <w:link w:val="4"/>
    <w:uiPriority w:val="9"/>
    <w:rsid w:val="008D1DE8"/>
    <w:rPr>
      <w:rFonts w:asciiTheme="majorHAnsi" w:eastAsiaTheme="majorEastAsia" w:hAnsiTheme="majorHAnsi" w:cstheme="majorBidi"/>
      <w:b/>
      <w:bCs/>
      <w:i/>
      <w:iCs/>
      <w:color w:val="A5B592" w:themeColor="accent1"/>
      <w:sz w:val="22"/>
      <w:szCs w:val="22"/>
    </w:rPr>
  </w:style>
  <w:style w:type="character" w:styleId="aff8">
    <w:name w:val="Intense Emphasis"/>
    <w:basedOn w:val="a1"/>
    <w:uiPriority w:val="21"/>
    <w:qFormat/>
    <w:rsid w:val="008D1DE8"/>
    <w:rPr>
      <w:b/>
      <w:bCs/>
      <w:i/>
      <w:iCs/>
      <w:color w:val="A5B592" w:themeColor="accent1"/>
    </w:rPr>
  </w:style>
  <w:style w:type="character" w:customStyle="1" w:styleId="af6">
    <w:name w:val="Без интервала Знак"/>
    <w:basedOn w:val="a1"/>
    <w:link w:val="af5"/>
    <w:uiPriority w:val="1"/>
    <w:rsid w:val="002621EF"/>
    <w:rPr>
      <w:sz w:val="22"/>
      <w:szCs w:val="22"/>
    </w:rPr>
  </w:style>
  <w:style w:type="character" w:customStyle="1" w:styleId="FontStyle11">
    <w:name w:val="Font Style11"/>
    <w:basedOn w:val="a1"/>
    <w:rsid w:val="009630D6"/>
    <w:rPr>
      <w:rFonts w:ascii="Times New Roman" w:hAnsi="Times New Roman" w:cs="Times New Roman"/>
      <w:sz w:val="26"/>
      <w:szCs w:val="26"/>
    </w:rPr>
  </w:style>
  <w:style w:type="paragraph" w:customStyle="1" w:styleId="bt">
    <w:name w:val="bt"/>
    <w:basedOn w:val="a0"/>
    <w:rsid w:val="00E04853"/>
    <w:pPr>
      <w:spacing w:before="100" w:beforeAutospacing="1" w:after="100" w:afterAutospacing="1"/>
      <w:jc w:val="left"/>
    </w:pPr>
    <w:rPr>
      <w:rFonts w:ascii="Times New Roman" w:hAnsi="Times New Roman"/>
      <w:sz w:val="24"/>
      <w:szCs w:val="24"/>
    </w:rPr>
  </w:style>
  <w:style w:type="character" w:customStyle="1" w:styleId="60">
    <w:name w:val="Заголовок 6 Знак"/>
    <w:basedOn w:val="a1"/>
    <w:link w:val="6"/>
    <w:uiPriority w:val="9"/>
    <w:rsid w:val="00D85C75"/>
    <w:rPr>
      <w:rFonts w:asciiTheme="majorHAnsi" w:eastAsiaTheme="majorEastAsia" w:hAnsiTheme="majorHAnsi" w:cstheme="majorBidi"/>
      <w:i/>
      <w:iCs/>
      <w:color w:val="526041" w:themeColor="accent1" w:themeShade="7F"/>
      <w:sz w:val="28"/>
      <w:szCs w:val="22"/>
    </w:rPr>
  </w:style>
  <w:style w:type="character" w:customStyle="1" w:styleId="rvts6">
    <w:name w:val="rvts6"/>
    <w:basedOn w:val="a1"/>
    <w:rsid w:val="00C64253"/>
  </w:style>
  <w:style w:type="paragraph" w:styleId="24">
    <w:name w:val="Body Text 2"/>
    <w:basedOn w:val="a0"/>
    <w:link w:val="25"/>
    <w:uiPriority w:val="99"/>
    <w:semiHidden/>
    <w:unhideWhenUsed/>
    <w:rsid w:val="00E36EEC"/>
    <w:pPr>
      <w:spacing w:after="120" w:line="480" w:lineRule="auto"/>
      <w:jc w:val="left"/>
    </w:pPr>
    <w:rPr>
      <w:rFonts w:ascii="Times New Roman" w:hAnsi="Times New Roman"/>
      <w:sz w:val="24"/>
      <w:szCs w:val="24"/>
    </w:rPr>
  </w:style>
  <w:style w:type="character" w:customStyle="1" w:styleId="25">
    <w:name w:val="Основной текст 2 Знак"/>
    <w:basedOn w:val="a1"/>
    <w:link w:val="24"/>
    <w:uiPriority w:val="99"/>
    <w:semiHidden/>
    <w:rsid w:val="00E36EEC"/>
    <w:rPr>
      <w:rFonts w:ascii="Times New Roman" w:hAnsi="Times New Roman"/>
      <w:sz w:val="24"/>
      <w:szCs w:val="24"/>
    </w:rPr>
  </w:style>
  <w:style w:type="character" w:styleId="aff9">
    <w:name w:val="Emphasis"/>
    <w:basedOn w:val="a1"/>
    <w:uiPriority w:val="99"/>
    <w:qFormat/>
    <w:rsid w:val="00D16FFE"/>
    <w:rPr>
      <w:i/>
      <w:iCs/>
    </w:rPr>
  </w:style>
  <w:style w:type="paragraph" w:customStyle="1" w:styleId="rvps698610">
    <w:name w:val="rvps698610"/>
    <w:basedOn w:val="a0"/>
    <w:uiPriority w:val="99"/>
    <w:rsid w:val="00BC20A4"/>
    <w:pPr>
      <w:spacing w:after="167"/>
      <w:ind w:right="335"/>
      <w:jc w:val="left"/>
    </w:pPr>
    <w:rPr>
      <w:rFonts w:ascii="Arial" w:hAnsi="Arial" w:cs="Arial"/>
      <w:color w:val="000000"/>
      <w:sz w:val="20"/>
      <w:szCs w:val="20"/>
    </w:rPr>
  </w:style>
  <w:style w:type="paragraph" w:customStyle="1" w:styleId="210">
    <w:name w:val="Основной текст 21"/>
    <w:basedOn w:val="a0"/>
    <w:uiPriority w:val="99"/>
    <w:rsid w:val="00BC20A4"/>
    <w:pPr>
      <w:overflowPunct w:val="0"/>
      <w:autoSpaceDE w:val="0"/>
      <w:autoSpaceDN w:val="0"/>
      <w:adjustRightInd w:val="0"/>
      <w:spacing w:after="0"/>
      <w:jc w:val="left"/>
      <w:textAlignment w:val="baseline"/>
    </w:pPr>
    <w:rPr>
      <w:rFonts w:ascii="Times New Roman" w:eastAsia="Calibri" w:hAnsi="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4.xml"/><Relationship Id="rId18" Type="http://schemas.openxmlformats.org/officeDocument/2006/relationships/hyperlink" Target="consultantplus://offline/ref=3B54C9DA2568D6FCD586A3EB3D302209174C4D3A4F8A2BCCC8C071636B5B6015516789AC443743B7ZFv4C" TargetMode="External"/><Relationship Id="rId3" Type="http://schemas.openxmlformats.org/officeDocument/2006/relationships/styles" Target="styles.xml"/><Relationship Id="rId97"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hyperlink" Target="consultantplus://offline/ref=0A15EDA528AF7CA0136C94CC86EE590E614E7260BCD64336ADD1FF52035A6EACB06EE2158F47FE61p4oBF" TargetMode="Externa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chart" Target="charts/chart6.xml"/><Relationship Id="rId10" Type="http://schemas.openxmlformats.org/officeDocument/2006/relationships/chart" Target="charts/chart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5.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oleObject" Target="file:///\\Zamfin\&#1086;&#1073;&#1097;&#1080;&#1077;%20&#1076;&#1086;&#1082;&#1091;&#1084;&#1077;&#1085;&#1090;&#1099;\&#1057;&#1077;&#1082;&#1088;&#1077;&#1090;&#1072;&#1088;&#1100;%20&#1040;&#1083;&#1077;&#1085;&#1072;\&#1043;&#1088;&#1072;&#1092;&#1080;&#1082;&#1080;.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Zamfin\&#1086;&#1073;&#1097;&#1080;&#1077;%20&#1076;&#1086;&#1082;&#1091;&#1084;&#1077;&#1085;&#1090;&#1099;\&#1057;&#1077;&#1082;&#1088;&#1077;&#1090;&#1072;&#1088;&#1100;%20&#1040;&#1083;&#1077;&#1085;&#1072;\&#1043;&#1088;&#1072;&#1092;&#1080;&#1082;&#1080;.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Zamfin\&#1086;&#1073;&#1097;&#1080;&#1077;%20&#1076;&#1086;&#1082;&#1091;&#1084;&#1077;&#1085;&#1090;&#1099;\&#1057;&#1077;&#1082;&#1088;&#1077;&#1090;&#1072;&#1088;&#1100;%20&#1040;&#1083;&#1077;&#1085;&#1072;\&#1043;&#1088;&#1072;&#1092;&#1080;&#1082;&#1080;.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Zamfin\&#1086;&#1073;&#1097;&#1080;&#1077;%20&#1076;&#1086;&#1082;&#1091;&#1084;&#1077;&#1085;&#1090;&#1099;\&#1057;&#1077;&#1082;&#1088;&#1077;&#1090;&#1072;&#1088;&#1100;%20&#1040;&#1083;&#1077;&#1085;&#1072;\&#1043;&#1088;&#1072;&#1092;&#1080;&#1082;&#1080;.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Zamfin\&#1086;&#1073;&#1097;&#1080;&#1077;%20&#1076;&#1086;&#1082;&#1091;&#1084;&#1077;&#1085;&#1090;&#1099;\&#1057;&#1077;&#1082;&#1088;&#1077;&#1090;&#1072;&#1088;&#1100;%20&#1040;&#1083;&#1077;&#1085;&#1072;\&#1043;&#1088;&#1072;&#1092;&#1080;&#1082;&#1080;.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Zamfin\&#1086;&#1073;&#1097;&#1080;&#1077;%20&#1076;&#1086;&#1082;&#1091;&#1084;&#1077;&#1085;&#1090;&#1099;\&#1057;&#1077;&#1082;&#1088;&#1077;&#1090;&#1072;&#1088;&#1100;%20&#1040;&#1083;&#1077;&#1085;&#1072;\&#1043;&#1088;&#1072;&#1092;&#1080;&#1082;&#1080;.xlsx" TargetMode="External"/></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Динамика</a:t>
            </a:r>
            <a:r>
              <a:rPr lang="ru-RU" baseline="0"/>
              <a:t> бюджета по доходам</a:t>
            </a:r>
            <a:endParaRPr lang="ru-RU"/>
          </a:p>
        </c:rich>
      </c:tx>
    </c:title>
    <c:view3D>
      <c:perspective val="30"/>
    </c:view3D>
    <c:plotArea>
      <c:layout/>
      <c:bar3DChart>
        <c:barDir val="col"/>
        <c:grouping val="clustered"/>
        <c:ser>
          <c:idx val="0"/>
          <c:order val="0"/>
          <c:tx>
            <c:strRef>
              <c:f>Лист2!$B$3</c:f>
              <c:strCache>
                <c:ptCount val="1"/>
                <c:pt idx="0">
                  <c:v>Доходы</c:v>
                </c:pt>
              </c:strCache>
            </c:strRef>
          </c:tx>
          <c:cat>
            <c:strRef>
              <c:f>Лист2!$C$2:$F$2</c:f>
              <c:strCache>
                <c:ptCount val="4"/>
                <c:pt idx="0">
                  <c:v>2012</c:v>
                </c:pt>
                <c:pt idx="1">
                  <c:v>2013</c:v>
                </c:pt>
                <c:pt idx="2">
                  <c:v>2014</c:v>
                </c:pt>
                <c:pt idx="3">
                  <c:v>План 2015</c:v>
                </c:pt>
              </c:strCache>
            </c:strRef>
          </c:cat>
          <c:val>
            <c:numRef>
              <c:f>Лист2!$C$3:$F$3</c:f>
              <c:numCache>
                <c:formatCode>General</c:formatCode>
                <c:ptCount val="4"/>
                <c:pt idx="0">
                  <c:v>124032</c:v>
                </c:pt>
                <c:pt idx="1">
                  <c:v>242830</c:v>
                </c:pt>
                <c:pt idx="2">
                  <c:v>215944</c:v>
                </c:pt>
                <c:pt idx="3">
                  <c:v>304864</c:v>
                </c:pt>
              </c:numCache>
            </c:numRef>
          </c:val>
        </c:ser>
        <c:shape val="box"/>
        <c:axId val="91724800"/>
        <c:axId val="91708416"/>
        <c:axId val="0"/>
      </c:bar3DChart>
      <c:valAx>
        <c:axId val="91708416"/>
        <c:scaling>
          <c:orientation val="minMax"/>
        </c:scaling>
        <c:axPos val="l"/>
        <c:majorGridlines/>
        <c:numFmt formatCode="General" sourceLinked="1"/>
        <c:majorTickMark val="none"/>
        <c:tickLblPos val="nextTo"/>
        <c:crossAx val="91724800"/>
        <c:crosses val="autoZero"/>
        <c:crossBetween val="between"/>
      </c:valAx>
      <c:catAx>
        <c:axId val="91724800"/>
        <c:scaling>
          <c:orientation val="minMax"/>
        </c:scaling>
        <c:axPos val="b"/>
        <c:numFmt formatCode="General" sourceLinked="1"/>
        <c:majorTickMark val="none"/>
        <c:tickLblPos val="nextTo"/>
        <c:crossAx val="91708416"/>
        <c:crosses val="autoZero"/>
        <c:auto val="1"/>
        <c:lblAlgn val="ctr"/>
        <c:lblOffset val="100"/>
      </c:catAx>
    </c:plotArea>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style val="4"/>
  <c:chart>
    <c:title>
      <c:tx>
        <c:rich>
          <a:bodyPr/>
          <a:lstStyle/>
          <a:p>
            <a:pPr>
              <a:defRPr/>
            </a:pPr>
            <a:r>
              <a:rPr lang="ru-RU"/>
              <a:t>Динамика бюджета по расходам</a:t>
            </a:r>
          </a:p>
        </c:rich>
      </c:tx>
    </c:title>
    <c:view3D>
      <c:perspective val="30"/>
    </c:view3D>
    <c:plotArea>
      <c:layout/>
      <c:bar3DChart>
        <c:barDir val="col"/>
        <c:grouping val="clustered"/>
        <c:ser>
          <c:idx val="0"/>
          <c:order val="0"/>
          <c:tx>
            <c:strRef>
              <c:f>Лист2!$B$6</c:f>
              <c:strCache>
                <c:ptCount val="1"/>
                <c:pt idx="0">
                  <c:v>Расходы</c:v>
                </c:pt>
              </c:strCache>
            </c:strRef>
          </c:tx>
          <c:cat>
            <c:strRef>
              <c:f>Лист2!$C$5:$F$5</c:f>
              <c:strCache>
                <c:ptCount val="4"/>
                <c:pt idx="0">
                  <c:v>2012</c:v>
                </c:pt>
                <c:pt idx="1">
                  <c:v>2013</c:v>
                </c:pt>
                <c:pt idx="2">
                  <c:v>2014</c:v>
                </c:pt>
                <c:pt idx="3">
                  <c:v>План 2015</c:v>
                </c:pt>
              </c:strCache>
            </c:strRef>
          </c:cat>
          <c:val>
            <c:numRef>
              <c:f>Лист2!$C$6:$F$6</c:f>
              <c:numCache>
                <c:formatCode>General</c:formatCode>
                <c:ptCount val="4"/>
                <c:pt idx="0">
                  <c:v>117350</c:v>
                </c:pt>
                <c:pt idx="1">
                  <c:v>231771</c:v>
                </c:pt>
                <c:pt idx="2">
                  <c:v>220658</c:v>
                </c:pt>
                <c:pt idx="3">
                  <c:v>304864</c:v>
                </c:pt>
              </c:numCache>
            </c:numRef>
          </c:val>
        </c:ser>
        <c:shape val="box"/>
        <c:axId val="91917312"/>
        <c:axId val="91915776"/>
        <c:axId val="0"/>
      </c:bar3DChart>
      <c:valAx>
        <c:axId val="91915776"/>
        <c:scaling>
          <c:orientation val="minMax"/>
        </c:scaling>
        <c:axPos val="l"/>
        <c:majorGridlines/>
        <c:numFmt formatCode="General" sourceLinked="1"/>
        <c:majorTickMark val="none"/>
        <c:tickLblPos val="nextTo"/>
        <c:crossAx val="91917312"/>
        <c:crosses val="autoZero"/>
        <c:crossBetween val="between"/>
      </c:valAx>
      <c:catAx>
        <c:axId val="91917312"/>
        <c:scaling>
          <c:orientation val="minMax"/>
        </c:scaling>
        <c:axPos val="b"/>
        <c:numFmt formatCode="General" sourceLinked="1"/>
        <c:majorTickMark val="none"/>
        <c:tickLblPos val="nextTo"/>
        <c:crossAx val="91915776"/>
        <c:crosses val="autoZero"/>
        <c:auto val="1"/>
        <c:lblAlgn val="ctr"/>
        <c:lblOffset val="100"/>
      </c:catAx>
    </c:plotArea>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style val="5"/>
  <c:chart>
    <c:title/>
    <c:view3D>
      <c:perspective val="30"/>
    </c:view3D>
    <c:plotArea>
      <c:layout/>
      <c:bar3DChart>
        <c:barDir val="col"/>
        <c:grouping val="clustered"/>
        <c:ser>
          <c:idx val="0"/>
          <c:order val="0"/>
          <c:tx>
            <c:strRef>
              <c:f>Лист1!$B$11</c:f>
              <c:strCache>
                <c:ptCount val="1"/>
                <c:pt idx="0">
                  <c:v>Развитие социальной сферы</c:v>
                </c:pt>
              </c:strCache>
            </c:strRef>
          </c:tx>
          <c:cat>
            <c:numRef>
              <c:f>Лист1!$C$10:$F$10</c:f>
              <c:numCache>
                <c:formatCode>General</c:formatCode>
                <c:ptCount val="4"/>
                <c:pt idx="0">
                  <c:v>2012</c:v>
                </c:pt>
                <c:pt idx="1">
                  <c:v>2013</c:v>
                </c:pt>
                <c:pt idx="2">
                  <c:v>2014</c:v>
                </c:pt>
                <c:pt idx="3">
                  <c:v>2015</c:v>
                </c:pt>
              </c:numCache>
            </c:numRef>
          </c:cat>
          <c:val>
            <c:numRef>
              <c:f>Лист1!$C$11:$F$11</c:f>
              <c:numCache>
                <c:formatCode>General</c:formatCode>
                <c:ptCount val="4"/>
                <c:pt idx="0">
                  <c:v>7895</c:v>
                </c:pt>
                <c:pt idx="1">
                  <c:v>7408.2</c:v>
                </c:pt>
                <c:pt idx="2">
                  <c:v>8789</c:v>
                </c:pt>
                <c:pt idx="3">
                  <c:v>10270</c:v>
                </c:pt>
              </c:numCache>
            </c:numRef>
          </c:val>
        </c:ser>
        <c:shape val="box"/>
        <c:axId val="107054976"/>
        <c:axId val="101967744"/>
        <c:axId val="0"/>
      </c:bar3DChart>
      <c:valAx>
        <c:axId val="101967744"/>
        <c:scaling>
          <c:orientation val="minMax"/>
        </c:scaling>
        <c:axPos val="l"/>
        <c:majorGridlines/>
        <c:numFmt formatCode="General" sourceLinked="1"/>
        <c:majorTickMark val="none"/>
        <c:tickLblPos val="nextTo"/>
        <c:crossAx val="107054976"/>
        <c:crosses val="autoZero"/>
        <c:crossBetween val="between"/>
      </c:valAx>
      <c:catAx>
        <c:axId val="107054976"/>
        <c:scaling>
          <c:orientation val="minMax"/>
        </c:scaling>
        <c:axPos val="b"/>
        <c:numFmt formatCode="General" sourceLinked="1"/>
        <c:majorTickMark val="none"/>
        <c:tickLblPos val="nextTo"/>
        <c:crossAx val="101967744"/>
        <c:crosses val="autoZero"/>
        <c:auto val="1"/>
        <c:lblAlgn val="ctr"/>
        <c:lblOffset val="100"/>
      </c:catAx>
    </c:plotArea>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style val="1"/>
  <c:chart>
    <c:title/>
    <c:view3D>
      <c:perspective val="30"/>
    </c:view3D>
    <c:plotArea>
      <c:layout/>
      <c:bar3DChart>
        <c:barDir val="col"/>
        <c:grouping val="clustered"/>
        <c:ser>
          <c:idx val="0"/>
          <c:order val="0"/>
          <c:tx>
            <c:strRef>
              <c:f>Лист1!$B$5</c:f>
              <c:strCache>
                <c:ptCount val="1"/>
                <c:pt idx="0">
                  <c:v>Развитие сети автомобильных дорог</c:v>
                </c:pt>
              </c:strCache>
            </c:strRef>
          </c:tx>
          <c:cat>
            <c:numRef>
              <c:f>Лист1!$C$4:$F$4</c:f>
              <c:numCache>
                <c:formatCode>General</c:formatCode>
                <c:ptCount val="4"/>
                <c:pt idx="0">
                  <c:v>2012</c:v>
                </c:pt>
                <c:pt idx="1">
                  <c:v>2013</c:v>
                </c:pt>
                <c:pt idx="2">
                  <c:v>2014</c:v>
                </c:pt>
                <c:pt idx="3">
                  <c:v>2015</c:v>
                </c:pt>
              </c:numCache>
            </c:numRef>
          </c:cat>
          <c:val>
            <c:numRef>
              <c:f>Лист1!$C$5:$F$5</c:f>
              <c:numCache>
                <c:formatCode>General</c:formatCode>
                <c:ptCount val="4"/>
                <c:pt idx="0">
                  <c:v>11773.3</c:v>
                </c:pt>
                <c:pt idx="1">
                  <c:v>16763</c:v>
                </c:pt>
                <c:pt idx="2">
                  <c:v>8000</c:v>
                </c:pt>
                <c:pt idx="3">
                  <c:v>24140.7</c:v>
                </c:pt>
              </c:numCache>
            </c:numRef>
          </c:val>
        </c:ser>
        <c:shape val="box"/>
        <c:axId val="153850624"/>
        <c:axId val="107620224"/>
        <c:axId val="0"/>
      </c:bar3DChart>
      <c:valAx>
        <c:axId val="107620224"/>
        <c:scaling>
          <c:orientation val="minMax"/>
        </c:scaling>
        <c:axPos val="l"/>
        <c:majorGridlines/>
        <c:numFmt formatCode="General" sourceLinked="1"/>
        <c:majorTickMark val="none"/>
        <c:tickLblPos val="nextTo"/>
        <c:crossAx val="153850624"/>
        <c:crosses val="autoZero"/>
        <c:crossBetween val="between"/>
      </c:valAx>
      <c:catAx>
        <c:axId val="153850624"/>
        <c:scaling>
          <c:orientation val="minMax"/>
        </c:scaling>
        <c:axPos val="b"/>
        <c:numFmt formatCode="General" sourceLinked="1"/>
        <c:majorTickMark val="none"/>
        <c:tickLblPos val="nextTo"/>
        <c:crossAx val="107620224"/>
        <c:crosses val="autoZero"/>
        <c:auto val="1"/>
        <c:lblAlgn val="ctr"/>
        <c:lblOffset val="100"/>
      </c:catAx>
    </c:plotArea>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Благоустройство городской территории</a:t>
            </a:r>
          </a:p>
        </c:rich>
      </c:tx>
    </c:title>
    <c:view3D>
      <c:perspective val="30"/>
    </c:view3D>
    <c:plotArea>
      <c:layout/>
      <c:bar3DChart>
        <c:barDir val="col"/>
        <c:grouping val="clustered"/>
        <c:ser>
          <c:idx val="0"/>
          <c:order val="0"/>
          <c:tx>
            <c:strRef>
              <c:f>Лист1!$B$7</c:f>
              <c:strCache>
                <c:ptCount val="1"/>
                <c:pt idx="0">
                  <c:v>Благоустройства городской територии</c:v>
                </c:pt>
              </c:strCache>
            </c:strRef>
          </c:tx>
          <c:cat>
            <c:numRef>
              <c:f>Лист1!$C$6:$F$6</c:f>
              <c:numCache>
                <c:formatCode>General</c:formatCode>
                <c:ptCount val="4"/>
                <c:pt idx="0">
                  <c:v>2012</c:v>
                </c:pt>
                <c:pt idx="1">
                  <c:v>2013</c:v>
                </c:pt>
                <c:pt idx="2">
                  <c:v>2014</c:v>
                </c:pt>
                <c:pt idx="3">
                  <c:v>2015</c:v>
                </c:pt>
              </c:numCache>
            </c:numRef>
          </c:cat>
          <c:val>
            <c:numRef>
              <c:f>Лист1!$C$7:$F$7</c:f>
              <c:numCache>
                <c:formatCode>General</c:formatCode>
                <c:ptCount val="4"/>
                <c:pt idx="0">
                  <c:v>23022.1</c:v>
                </c:pt>
                <c:pt idx="1">
                  <c:v>21480</c:v>
                </c:pt>
                <c:pt idx="2">
                  <c:v>20458.3</c:v>
                </c:pt>
                <c:pt idx="3">
                  <c:v>22750.9</c:v>
                </c:pt>
              </c:numCache>
            </c:numRef>
          </c:val>
        </c:ser>
        <c:shape val="box"/>
        <c:axId val="157526656"/>
        <c:axId val="157524352"/>
        <c:axId val="0"/>
      </c:bar3DChart>
      <c:valAx>
        <c:axId val="157524352"/>
        <c:scaling>
          <c:orientation val="minMax"/>
        </c:scaling>
        <c:axPos val="l"/>
        <c:majorGridlines/>
        <c:numFmt formatCode="General" sourceLinked="1"/>
        <c:majorTickMark val="none"/>
        <c:tickLblPos val="nextTo"/>
        <c:crossAx val="157526656"/>
        <c:crosses val="autoZero"/>
        <c:crossBetween val="between"/>
      </c:valAx>
      <c:catAx>
        <c:axId val="157526656"/>
        <c:scaling>
          <c:orientation val="minMax"/>
        </c:scaling>
        <c:axPos val="b"/>
        <c:numFmt formatCode="General" sourceLinked="1"/>
        <c:majorTickMark val="none"/>
        <c:tickLblPos val="nextTo"/>
        <c:crossAx val="157524352"/>
        <c:crosses val="autoZero"/>
        <c:auto val="1"/>
        <c:lblAlgn val="ctr"/>
        <c:lblOffset val="100"/>
      </c:catAx>
    </c:plotArea>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style val="4"/>
  <c:chart>
    <c:title/>
    <c:view3D>
      <c:perspective val="30"/>
    </c:view3D>
    <c:plotArea>
      <c:layout>
        <c:manualLayout>
          <c:layoutTarget val="inner"/>
          <c:xMode val="edge"/>
          <c:yMode val="edge"/>
          <c:x val="0.10839540762888272"/>
          <c:y val="0.15624779358720686"/>
          <c:w val="0.87169535575905277"/>
          <c:h val="0.67955737006095396"/>
        </c:manualLayout>
      </c:layout>
      <c:bar3DChart>
        <c:barDir val="col"/>
        <c:grouping val="clustered"/>
        <c:ser>
          <c:idx val="0"/>
          <c:order val="0"/>
          <c:tx>
            <c:strRef>
              <c:f>Лист1!$B$9</c:f>
              <c:strCache>
                <c:ptCount val="1"/>
                <c:pt idx="0">
                  <c:v>Ремонт муниципального имущества</c:v>
                </c:pt>
              </c:strCache>
            </c:strRef>
          </c:tx>
          <c:cat>
            <c:numRef>
              <c:f>Лист1!$C$8:$F$8</c:f>
              <c:numCache>
                <c:formatCode>General</c:formatCode>
                <c:ptCount val="4"/>
                <c:pt idx="0">
                  <c:v>2012</c:v>
                </c:pt>
                <c:pt idx="1">
                  <c:v>2013</c:v>
                </c:pt>
                <c:pt idx="2">
                  <c:v>2014</c:v>
                </c:pt>
                <c:pt idx="3">
                  <c:v>2015</c:v>
                </c:pt>
              </c:numCache>
            </c:numRef>
          </c:cat>
          <c:val>
            <c:numRef>
              <c:f>Лист1!$C$9:$F$9</c:f>
              <c:numCache>
                <c:formatCode>General</c:formatCode>
                <c:ptCount val="4"/>
                <c:pt idx="0">
                  <c:v>5400</c:v>
                </c:pt>
                <c:pt idx="1">
                  <c:v>5318</c:v>
                </c:pt>
                <c:pt idx="2">
                  <c:v>6215</c:v>
                </c:pt>
                <c:pt idx="3">
                  <c:v>6525</c:v>
                </c:pt>
              </c:numCache>
            </c:numRef>
          </c:val>
        </c:ser>
        <c:shape val="box"/>
        <c:axId val="92463488"/>
        <c:axId val="92445312"/>
        <c:axId val="0"/>
      </c:bar3DChart>
      <c:valAx>
        <c:axId val="92445312"/>
        <c:scaling>
          <c:orientation val="minMax"/>
        </c:scaling>
        <c:axPos val="l"/>
        <c:majorGridlines/>
        <c:numFmt formatCode="General" sourceLinked="1"/>
        <c:majorTickMark val="none"/>
        <c:tickLblPos val="nextTo"/>
        <c:crossAx val="92463488"/>
        <c:crosses val="autoZero"/>
        <c:crossBetween val="between"/>
      </c:valAx>
      <c:catAx>
        <c:axId val="92463488"/>
        <c:scaling>
          <c:orientation val="minMax"/>
        </c:scaling>
        <c:axPos val="b"/>
        <c:numFmt formatCode="General" sourceLinked="1"/>
        <c:majorTickMark val="none"/>
        <c:tickLblPos val="nextTo"/>
        <c:crossAx val="92445312"/>
        <c:crosses val="autoZero"/>
        <c:auto val="1"/>
        <c:lblAlgn val="ctr"/>
        <c:lblOffset val="100"/>
      </c:catAx>
    </c:plotArea>
    <c:plotVisOnly val="1"/>
    <c:dispBlanksAs val="gap"/>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style val="18"/>
  <c:chart>
    <c:autoTitleDeleted val="1"/>
    <c:view3D>
      <c:rotX val="30"/>
      <c:perspective val="30"/>
    </c:view3D>
    <c:plotArea>
      <c:layout>
        <c:manualLayout>
          <c:layoutTarget val="inner"/>
          <c:xMode val="edge"/>
          <c:yMode val="edge"/>
          <c:x val="8.5728186415722468E-2"/>
          <c:y val="0.21686963042663282"/>
          <c:w val="0.71042019372343934"/>
          <c:h val="0.67392152067948996"/>
        </c:manualLayout>
      </c:layout>
      <c:pie3DChart>
        <c:varyColors val="1"/>
        <c:ser>
          <c:idx val="0"/>
          <c:order val="0"/>
          <c:tx>
            <c:strRef>
              <c:f>Лист1!$B$1</c:f>
              <c:strCache>
                <c:ptCount val="1"/>
                <c:pt idx="0">
                  <c:v>Столбец</c:v>
                </c:pt>
              </c:strCache>
            </c:strRef>
          </c:tx>
          <c:dLbls>
            <c:dLbl>
              <c:idx val="0"/>
              <c:layout>
                <c:manualLayout>
                  <c:x val="4.2767280731559734E-2"/>
                  <c:y val="-0.38605989468707952"/>
                </c:manualLayout>
              </c:layout>
              <c:tx>
                <c:rich>
                  <a:bodyPr/>
                  <a:lstStyle/>
                  <a:p>
                    <a:pPr>
                      <a:defRPr/>
                    </a:pPr>
                    <a:r>
                      <a:rPr lang="ru-RU"/>
                      <a:t>оптовая и розничная торговля
56%</a:t>
                    </a:r>
                  </a:p>
                </c:rich>
              </c:tx>
              <c:spPr/>
              <c:dLblPos val="bestFit"/>
            </c:dLbl>
            <c:dLbl>
              <c:idx val="1"/>
              <c:layout>
                <c:manualLayout>
                  <c:x val="1.4295473339805236E-3"/>
                  <c:y val="0.12392037060941152"/>
                </c:manualLayout>
              </c:layout>
              <c:spPr/>
              <c:txPr>
                <a:bodyPr/>
                <a:lstStyle/>
                <a:p>
                  <a:pPr>
                    <a:defRPr/>
                  </a:pPr>
                  <a:endParaRPr lang="ru-RU"/>
                </a:p>
              </c:txPr>
              <c:dLblPos val="bestFit"/>
              <c:showCatName val="1"/>
              <c:showPercent val="1"/>
            </c:dLbl>
            <c:dLbl>
              <c:idx val="3"/>
              <c:layout>
                <c:manualLayout>
                  <c:x val="-0.15340276649283902"/>
                  <c:y val="9.2649288404166811E-3"/>
                </c:manualLayout>
              </c:layout>
              <c:tx>
                <c:rich>
                  <a:bodyPr/>
                  <a:lstStyle/>
                  <a:p>
                    <a:pPr>
                      <a:defRPr/>
                    </a:pPr>
                    <a:r>
                      <a:rPr lang="ru-RU"/>
                      <a:t>строительство
1%</a:t>
                    </a:r>
                  </a:p>
                </c:rich>
              </c:tx>
              <c:spPr/>
              <c:dLblPos val="bestFit"/>
            </c:dLbl>
            <c:dLbl>
              <c:idx val="4"/>
              <c:layout>
                <c:manualLayout>
                  <c:x val="-6.9456008430465913E-2"/>
                  <c:y val="-5.7971014492753624E-2"/>
                </c:manualLayout>
              </c:layout>
              <c:tx>
                <c:rich>
                  <a:bodyPr/>
                  <a:lstStyle/>
                  <a:p>
                    <a:pPr>
                      <a:defRPr/>
                    </a:pPr>
                    <a:r>
                      <a:rPr lang="ru-RU"/>
                      <a:t>производство
4</a:t>
                    </a:r>
                    <a:r>
                      <a:rPr lang="ru-RU" baseline="0"/>
                      <a:t> </a:t>
                    </a:r>
                    <a:r>
                      <a:rPr lang="ru-RU"/>
                      <a:t>%</a:t>
                    </a:r>
                  </a:p>
                </c:rich>
              </c:tx>
              <c:spPr/>
              <c:dLblPos val="bestFit"/>
            </c:dLbl>
            <c:dLbl>
              <c:idx val="5"/>
              <c:layout>
                <c:manualLayout>
                  <c:x val="0.17993608209855574"/>
                  <c:y val="-4.8627834564157695E-2"/>
                </c:manualLayout>
              </c:layout>
              <c:spPr/>
              <c:txPr>
                <a:bodyPr/>
                <a:lstStyle/>
                <a:p>
                  <a:pPr>
                    <a:defRPr/>
                  </a:pPr>
                  <a:endParaRPr lang="ru-RU"/>
                </a:p>
              </c:txPr>
              <c:dLblPos val="bestFit"/>
              <c:showCatName val="1"/>
              <c:showPercent val="1"/>
            </c:dLbl>
            <c:showCatName val="1"/>
            <c:showPercent val="1"/>
            <c:showLeaderLines val="1"/>
          </c:dLbls>
          <c:cat>
            <c:strRef>
              <c:f>Лист1!$A$2:$A$7</c:f>
              <c:strCache>
                <c:ptCount val="6"/>
                <c:pt idx="0">
                  <c:v>розничная торговля</c:v>
                </c:pt>
                <c:pt idx="1">
                  <c:v> платные услуги </c:v>
                </c:pt>
                <c:pt idx="2">
                  <c:v>транспорт и связь</c:v>
                </c:pt>
                <c:pt idx="3">
                  <c:v>строительство</c:v>
                </c:pt>
                <c:pt idx="4">
                  <c:v>промышленность</c:v>
                </c:pt>
                <c:pt idx="5">
                  <c:v>прочие виды деятельности</c:v>
                </c:pt>
              </c:strCache>
            </c:strRef>
          </c:cat>
          <c:val>
            <c:numRef>
              <c:f>Лист1!$B$2:$B$7</c:f>
              <c:numCache>
                <c:formatCode>General</c:formatCode>
                <c:ptCount val="6"/>
                <c:pt idx="0">
                  <c:v>150</c:v>
                </c:pt>
                <c:pt idx="1">
                  <c:v>65</c:v>
                </c:pt>
                <c:pt idx="2">
                  <c:v>30</c:v>
                </c:pt>
                <c:pt idx="3">
                  <c:v>10</c:v>
                </c:pt>
                <c:pt idx="4">
                  <c:v>3</c:v>
                </c:pt>
                <c:pt idx="5">
                  <c:v>10</c:v>
                </c:pt>
              </c:numCache>
            </c:numRef>
          </c:val>
        </c:ser>
        <c:dLbls>
          <c:showCatName val="1"/>
          <c:showPercent val="1"/>
        </c:dLbls>
      </c:pie3DChart>
      <c:spPr>
        <a:noFill/>
        <a:ln w="25400">
          <a:noFill/>
        </a:ln>
      </c:spPr>
    </c:plotArea>
    <c:plotVisOnly val="1"/>
    <c:dispBlanksAs val="zero"/>
  </c:chart>
  <c:txPr>
    <a:bodyPr/>
    <a:lstStyle/>
    <a:p>
      <a:pPr>
        <a:defRPr b="0"/>
      </a:pPr>
      <a:endParaRPr lang="ru-RU"/>
    </a:p>
  </c:txPr>
  <c:externalData r:id="rId1"/>
</c:chartSpace>
</file>

<file path=word/theme/theme1.xml><?xml version="1.0" encoding="utf-8"?>
<a:theme xmlns:a="http://schemas.openxmlformats.org/drawingml/2006/main" name="Тема Office">
  <a:themeElements>
    <a:clrScheme name="Бумажная">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F36110-6D5B-4909-8ECA-D4B165749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400</TotalTime>
  <Pages>1</Pages>
  <Words>17788</Words>
  <Characters>101396</Characters>
  <Application>Microsoft Office Word</Application>
  <DocSecurity>0</DocSecurity>
  <Lines>844</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118947</CharactersWithSpaces>
  <SharedDoc>false</SharedDoc>
  <HLinks>
    <vt:vector size="96" baseType="variant">
      <vt:variant>
        <vt:i4>1835064</vt:i4>
      </vt:variant>
      <vt:variant>
        <vt:i4>50</vt:i4>
      </vt:variant>
      <vt:variant>
        <vt:i4>0</vt:i4>
      </vt:variant>
      <vt:variant>
        <vt:i4>5</vt:i4>
      </vt:variant>
      <vt:variant>
        <vt:lpwstr/>
      </vt:variant>
      <vt:variant>
        <vt:lpwstr>_Toc219957649</vt:lpwstr>
      </vt:variant>
      <vt:variant>
        <vt:i4>1835064</vt:i4>
      </vt:variant>
      <vt:variant>
        <vt:i4>47</vt:i4>
      </vt:variant>
      <vt:variant>
        <vt:i4>0</vt:i4>
      </vt:variant>
      <vt:variant>
        <vt:i4>5</vt:i4>
      </vt:variant>
      <vt:variant>
        <vt:lpwstr/>
      </vt:variant>
      <vt:variant>
        <vt:lpwstr>_Toc219957645</vt:lpwstr>
      </vt:variant>
      <vt:variant>
        <vt:i4>1835064</vt:i4>
      </vt:variant>
      <vt:variant>
        <vt:i4>44</vt:i4>
      </vt:variant>
      <vt:variant>
        <vt:i4>0</vt:i4>
      </vt:variant>
      <vt:variant>
        <vt:i4>5</vt:i4>
      </vt:variant>
      <vt:variant>
        <vt:lpwstr/>
      </vt:variant>
      <vt:variant>
        <vt:lpwstr>_Toc219957644</vt:lpwstr>
      </vt:variant>
      <vt:variant>
        <vt:i4>1835064</vt:i4>
      </vt:variant>
      <vt:variant>
        <vt:i4>41</vt:i4>
      </vt:variant>
      <vt:variant>
        <vt:i4>0</vt:i4>
      </vt:variant>
      <vt:variant>
        <vt:i4>5</vt:i4>
      </vt:variant>
      <vt:variant>
        <vt:lpwstr/>
      </vt:variant>
      <vt:variant>
        <vt:lpwstr>_Toc219957643</vt:lpwstr>
      </vt:variant>
      <vt:variant>
        <vt:i4>1835064</vt:i4>
      </vt:variant>
      <vt:variant>
        <vt:i4>38</vt:i4>
      </vt:variant>
      <vt:variant>
        <vt:i4>0</vt:i4>
      </vt:variant>
      <vt:variant>
        <vt:i4>5</vt:i4>
      </vt:variant>
      <vt:variant>
        <vt:lpwstr/>
      </vt:variant>
      <vt:variant>
        <vt:lpwstr>_Toc219957642</vt:lpwstr>
      </vt:variant>
      <vt:variant>
        <vt:i4>1835064</vt:i4>
      </vt:variant>
      <vt:variant>
        <vt:i4>35</vt:i4>
      </vt:variant>
      <vt:variant>
        <vt:i4>0</vt:i4>
      </vt:variant>
      <vt:variant>
        <vt:i4>5</vt:i4>
      </vt:variant>
      <vt:variant>
        <vt:lpwstr/>
      </vt:variant>
      <vt:variant>
        <vt:lpwstr>_Toc219957641</vt:lpwstr>
      </vt:variant>
      <vt:variant>
        <vt:i4>1835064</vt:i4>
      </vt:variant>
      <vt:variant>
        <vt:i4>32</vt:i4>
      </vt:variant>
      <vt:variant>
        <vt:i4>0</vt:i4>
      </vt:variant>
      <vt:variant>
        <vt:i4>5</vt:i4>
      </vt:variant>
      <vt:variant>
        <vt:lpwstr/>
      </vt:variant>
      <vt:variant>
        <vt:lpwstr>_Toc219957640</vt:lpwstr>
      </vt:variant>
      <vt:variant>
        <vt:i4>1769528</vt:i4>
      </vt:variant>
      <vt:variant>
        <vt:i4>29</vt:i4>
      </vt:variant>
      <vt:variant>
        <vt:i4>0</vt:i4>
      </vt:variant>
      <vt:variant>
        <vt:i4>5</vt:i4>
      </vt:variant>
      <vt:variant>
        <vt:lpwstr/>
      </vt:variant>
      <vt:variant>
        <vt:lpwstr>_Toc219957639</vt:lpwstr>
      </vt:variant>
      <vt:variant>
        <vt:i4>1769528</vt:i4>
      </vt:variant>
      <vt:variant>
        <vt:i4>26</vt:i4>
      </vt:variant>
      <vt:variant>
        <vt:i4>0</vt:i4>
      </vt:variant>
      <vt:variant>
        <vt:i4>5</vt:i4>
      </vt:variant>
      <vt:variant>
        <vt:lpwstr/>
      </vt:variant>
      <vt:variant>
        <vt:lpwstr>_Toc219957638</vt:lpwstr>
      </vt:variant>
      <vt:variant>
        <vt:i4>1769528</vt:i4>
      </vt:variant>
      <vt:variant>
        <vt:i4>23</vt:i4>
      </vt:variant>
      <vt:variant>
        <vt:i4>0</vt:i4>
      </vt:variant>
      <vt:variant>
        <vt:i4>5</vt:i4>
      </vt:variant>
      <vt:variant>
        <vt:lpwstr/>
      </vt:variant>
      <vt:variant>
        <vt:lpwstr>_Toc219957637</vt:lpwstr>
      </vt:variant>
      <vt:variant>
        <vt:i4>1769528</vt:i4>
      </vt:variant>
      <vt:variant>
        <vt:i4>20</vt:i4>
      </vt:variant>
      <vt:variant>
        <vt:i4>0</vt:i4>
      </vt:variant>
      <vt:variant>
        <vt:i4>5</vt:i4>
      </vt:variant>
      <vt:variant>
        <vt:lpwstr/>
      </vt:variant>
      <vt:variant>
        <vt:lpwstr>_Toc219957636</vt:lpwstr>
      </vt:variant>
      <vt:variant>
        <vt:i4>1769528</vt:i4>
      </vt:variant>
      <vt:variant>
        <vt:i4>17</vt:i4>
      </vt:variant>
      <vt:variant>
        <vt:i4>0</vt:i4>
      </vt:variant>
      <vt:variant>
        <vt:i4>5</vt:i4>
      </vt:variant>
      <vt:variant>
        <vt:lpwstr/>
      </vt:variant>
      <vt:variant>
        <vt:lpwstr>_Toc219957634</vt:lpwstr>
      </vt:variant>
      <vt:variant>
        <vt:i4>1769528</vt:i4>
      </vt:variant>
      <vt:variant>
        <vt:i4>14</vt:i4>
      </vt:variant>
      <vt:variant>
        <vt:i4>0</vt:i4>
      </vt:variant>
      <vt:variant>
        <vt:i4>5</vt:i4>
      </vt:variant>
      <vt:variant>
        <vt:lpwstr/>
      </vt:variant>
      <vt:variant>
        <vt:lpwstr>_Toc219957633</vt:lpwstr>
      </vt:variant>
      <vt:variant>
        <vt:i4>1769528</vt:i4>
      </vt:variant>
      <vt:variant>
        <vt:i4>11</vt:i4>
      </vt:variant>
      <vt:variant>
        <vt:i4>0</vt:i4>
      </vt:variant>
      <vt:variant>
        <vt:i4>5</vt:i4>
      </vt:variant>
      <vt:variant>
        <vt:lpwstr/>
      </vt:variant>
      <vt:variant>
        <vt:lpwstr>_Toc219957632</vt:lpwstr>
      </vt:variant>
      <vt:variant>
        <vt:i4>1769528</vt:i4>
      </vt:variant>
      <vt:variant>
        <vt:i4>5</vt:i4>
      </vt:variant>
      <vt:variant>
        <vt:i4>0</vt:i4>
      </vt:variant>
      <vt:variant>
        <vt:i4>5</vt:i4>
      </vt:variant>
      <vt:variant>
        <vt:lpwstr/>
      </vt:variant>
      <vt:variant>
        <vt:lpwstr>_Toc219957631</vt:lpwstr>
      </vt:variant>
      <vt:variant>
        <vt:i4>1769528</vt:i4>
      </vt:variant>
      <vt:variant>
        <vt:i4>2</vt:i4>
      </vt:variant>
      <vt:variant>
        <vt:i4>0</vt:i4>
      </vt:variant>
      <vt:variant>
        <vt:i4>5</vt:i4>
      </vt:variant>
      <vt:variant>
        <vt:lpwstr/>
      </vt:variant>
      <vt:variant>
        <vt:lpwstr>_Toc219957635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cp:lastModifiedBy>
  <cp:revision>64</cp:revision>
  <cp:lastPrinted>2014-12-26T06:07:00Z</cp:lastPrinted>
  <dcterms:created xsi:type="dcterms:W3CDTF">2014-01-21T01:58:00Z</dcterms:created>
  <dcterms:modified xsi:type="dcterms:W3CDTF">2015-01-26T06:40:00Z</dcterms:modified>
</cp:coreProperties>
</file>