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246" w:rsidRDefault="00B526A8" w:rsidP="007A0246">
      <w:pPr>
        <w:jc w:val="center"/>
        <w:rPr>
          <w:b/>
          <w:sz w:val="24"/>
          <w:szCs w:val="24"/>
        </w:rPr>
      </w:pPr>
      <w:r w:rsidRPr="007A0246">
        <w:rPr>
          <w:b/>
          <w:sz w:val="24"/>
          <w:szCs w:val="24"/>
        </w:rPr>
        <w:t xml:space="preserve">Аналитическая </w:t>
      </w:r>
    </w:p>
    <w:p w:rsidR="00BC7ED4" w:rsidRPr="007A0246" w:rsidRDefault="00B526A8" w:rsidP="007A0246">
      <w:pPr>
        <w:jc w:val="center"/>
        <w:rPr>
          <w:b/>
          <w:sz w:val="24"/>
          <w:szCs w:val="24"/>
        </w:rPr>
      </w:pPr>
      <w:r w:rsidRPr="007A0246">
        <w:rPr>
          <w:b/>
          <w:sz w:val="24"/>
          <w:szCs w:val="24"/>
        </w:rPr>
        <w:t xml:space="preserve">записка </w:t>
      </w:r>
      <w:r w:rsidR="007A0246" w:rsidRPr="007A0246">
        <w:rPr>
          <w:b/>
          <w:sz w:val="24"/>
          <w:szCs w:val="24"/>
        </w:rPr>
        <w:t>о состоянии малого и среднего предпринимательства</w:t>
      </w:r>
    </w:p>
    <w:p w:rsidR="007A0246" w:rsidRPr="007A0246" w:rsidRDefault="007A0246" w:rsidP="007A0246">
      <w:pPr>
        <w:jc w:val="center"/>
        <w:rPr>
          <w:b/>
          <w:sz w:val="24"/>
          <w:szCs w:val="24"/>
        </w:rPr>
      </w:pPr>
      <w:r w:rsidRPr="007A0246">
        <w:rPr>
          <w:b/>
          <w:sz w:val="24"/>
          <w:szCs w:val="24"/>
        </w:rPr>
        <w:t>В МО «Город Удачн</w:t>
      </w:r>
      <w:r w:rsidR="003054B0">
        <w:rPr>
          <w:b/>
          <w:sz w:val="24"/>
          <w:szCs w:val="24"/>
        </w:rPr>
        <w:t>ый»  и о мерах поддержки за 2021</w:t>
      </w:r>
      <w:r w:rsidRPr="007A0246">
        <w:rPr>
          <w:b/>
          <w:sz w:val="24"/>
          <w:szCs w:val="24"/>
        </w:rPr>
        <w:t xml:space="preserve"> год</w:t>
      </w:r>
    </w:p>
    <w:p w:rsidR="00B526A8" w:rsidRDefault="00B526A8" w:rsidP="00E07A67">
      <w:pPr>
        <w:jc w:val="both"/>
        <w:rPr>
          <w:sz w:val="24"/>
          <w:szCs w:val="24"/>
        </w:rPr>
      </w:pPr>
    </w:p>
    <w:p w:rsidR="003054B0" w:rsidRPr="003054B0" w:rsidRDefault="00BC7ED4" w:rsidP="003054B0">
      <w:pPr>
        <w:jc w:val="both"/>
        <w:rPr>
          <w:sz w:val="24"/>
          <w:szCs w:val="24"/>
        </w:rPr>
      </w:pPr>
      <w:r w:rsidRPr="003054B0">
        <w:rPr>
          <w:sz w:val="24"/>
          <w:szCs w:val="24"/>
        </w:rPr>
        <w:tab/>
      </w:r>
    </w:p>
    <w:p w:rsidR="003054B0" w:rsidRPr="003054B0" w:rsidRDefault="003054B0" w:rsidP="003054B0">
      <w:pPr>
        <w:ind w:firstLine="708"/>
        <w:contextualSpacing/>
        <w:jc w:val="both"/>
        <w:rPr>
          <w:sz w:val="24"/>
          <w:szCs w:val="24"/>
          <w:lang w:eastAsia="ru-RU"/>
        </w:rPr>
      </w:pPr>
      <w:r w:rsidRPr="003054B0">
        <w:rPr>
          <w:sz w:val="24"/>
          <w:szCs w:val="24"/>
          <w:lang w:eastAsia="ru-RU"/>
        </w:rPr>
        <w:t>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rsidR="003054B0" w:rsidRPr="003054B0" w:rsidRDefault="003054B0" w:rsidP="003054B0">
      <w:pPr>
        <w:contextualSpacing/>
        <w:jc w:val="both"/>
        <w:rPr>
          <w:sz w:val="24"/>
          <w:szCs w:val="24"/>
        </w:rPr>
      </w:pPr>
      <w:r w:rsidRPr="003054B0">
        <w:rPr>
          <w:sz w:val="24"/>
          <w:szCs w:val="24"/>
        </w:rPr>
        <w:tab/>
        <w:t xml:space="preserve">По данным Единого реестра субъектов малого и среднего предпринимательства по состоянию на 10 декабря 2021 года в муниципальном образовании осуществляют деятельность 229 субъекта малого и среднего предпринимательства. Из них 48 юридических лиц и 181 индивидуальных предпринимателей. </w:t>
      </w:r>
      <w:r w:rsidRPr="003054B0">
        <w:rPr>
          <w:color w:val="000000"/>
          <w:sz w:val="24"/>
          <w:szCs w:val="24"/>
          <w:lang w:eastAsia="ru-RU"/>
        </w:rPr>
        <w:t xml:space="preserve">Это на 9% меньше, чем в предыдущем году. Связано это  в основном с тем, что субъекты МСП исключены из Единого реестра налоговой службой в связи с </w:t>
      </w:r>
      <w:proofErr w:type="spellStart"/>
      <w:r w:rsidRPr="003054B0">
        <w:rPr>
          <w:color w:val="000000"/>
          <w:sz w:val="24"/>
          <w:szCs w:val="24"/>
          <w:lang w:eastAsia="ru-RU"/>
        </w:rPr>
        <w:t>непредоставлением</w:t>
      </w:r>
      <w:proofErr w:type="spellEnd"/>
      <w:r w:rsidRPr="003054B0">
        <w:rPr>
          <w:color w:val="000000"/>
          <w:sz w:val="24"/>
          <w:szCs w:val="24"/>
          <w:lang w:eastAsia="ru-RU"/>
        </w:rPr>
        <w:t xml:space="preserve">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Pr="003054B0">
        <w:rPr>
          <w:sz w:val="24"/>
          <w:szCs w:val="24"/>
          <w:shd w:val="clear" w:color="auto" w:fill="FFFFFF"/>
        </w:rPr>
        <w:t xml:space="preserve">А также снижение данного показателя </w:t>
      </w:r>
      <w:r w:rsidRPr="003054B0">
        <w:rPr>
          <w:rStyle w:val="afc"/>
          <w:bCs/>
          <w:sz w:val="24"/>
          <w:szCs w:val="24"/>
          <w:shd w:val="clear" w:color="auto" w:fill="FFFFFF"/>
        </w:rPr>
        <w:t xml:space="preserve">связано </w:t>
      </w:r>
      <w:r w:rsidRPr="003054B0">
        <w:rPr>
          <w:i/>
          <w:sz w:val="24"/>
          <w:szCs w:val="24"/>
          <w:shd w:val="clear" w:color="auto" w:fill="FFFFFF"/>
        </w:rPr>
        <w:t>с </w:t>
      </w:r>
      <w:r w:rsidRPr="003054B0">
        <w:rPr>
          <w:rStyle w:val="afc"/>
          <w:bCs/>
          <w:sz w:val="24"/>
          <w:szCs w:val="24"/>
          <w:shd w:val="clear" w:color="auto" w:fill="FFFFFF"/>
        </w:rPr>
        <w:t xml:space="preserve">переходом индивидуальных предпринимателей </w:t>
      </w:r>
      <w:r w:rsidRPr="003054B0">
        <w:rPr>
          <w:i/>
          <w:sz w:val="24"/>
          <w:szCs w:val="24"/>
          <w:shd w:val="clear" w:color="auto" w:fill="FFFFFF"/>
        </w:rPr>
        <w:t> </w:t>
      </w:r>
      <w:r w:rsidRPr="003054B0">
        <w:rPr>
          <w:sz w:val="24"/>
          <w:szCs w:val="24"/>
          <w:shd w:val="clear" w:color="auto" w:fill="FFFFFF"/>
        </w:rPr>
        <w:t>в категорию «</w:t>
      </w:r>
      <w:proofErr w:type="spellStart"/>
      <w:r w:rsidRPr="003054B0">
        <w:rPr>
          <w:sz w:val="24"/>
          <w:szCs w:val="24"/>
          <w:shd w:val="clear" w:color="auto" w:fill="FFFFFF"/>
        </w:rPr>
        <w:t>самозанятых</w:t>
      </w:r>
      <w:proofErr w:type="spellEnd"/>
      <w:r w:rsidRPr="003054B0">
        <w:rPr>
          <w:sz w:val="24"/>
          <w:szCs w:val="24"/>
          <w:shd w:val="clear" w:color="auto" w:fill="FFFFFF"/>
        </w:rPr>
        <w:t>»</w:t>
      </w:r>
      <w:r w:rsidRPr="003054B0">
        <w:rPr>
          <w:sz w:val="24"/>
          <w:szCs w:val="24"/>
        </w:rPr>
        <w:t>.</w:t>
      </w:r>
    </w:p>
    <w:p w:rsidR="003054B0" w:rsidRPr="003054B0" w:rsidRDefault="003054B0" w:rsidP="003054B0">
      <w:pPr>
        <w:contextualSpacing/>
        <w:jc w:val="both"/>
        <w:rPr>
          <w:color w:val="000000"/>
          <w:sz w:val="24"/>
          <w:szCs w:val="24"/>
          <w:shd w:val="clear" w:color="auto" w:fill="FFFFFF"/>
        </w:rPr>
      </w:pPr>
      <w:r w:rsidRPr="003054B0">
        <w:rPr>
          <w:color w:val="000000"/>
          <w:sz w:val="24"/>
          <w:szCs w:val="24"/>
          <w:shd w:val="clear" w:color="auto" w:fill="FFFFFF"/>
        </w:rPr>
        <w:t xml:space="preserve">Организационно-правовая структура предприятий, относящаяся к субъектам МСП, остается неизменной: чуть более 98% составляют </w:t>
      </w:r>
      <w:proofErr w:type="spellStart"/>
      <w:r w:rsidRPr="003054B0">
        <w:rPr>
          <w:color w:val="000000"/>
          <w:sz w:val="24"/>
          <w:szCs w:val="24"/>
          <w:shd w:val="clear" w:color="auto" w:fill="FFFFFF"/>
        </w:rPr>
        <w:t>микропредприятия</w:t>
      </w:r>
      <w:proofErr w:type="spellEnd"/>
      <w:r w:rsidRPr="003054B0">
        <w:rPr>
          <w:color w:val="000000"/>
          <w:sz w:val="24"/>
          <w:szCs w:val="24"/>
          <w:shd w:val="clear" w:color="auto" w:fill="FFFFFF"/>
        </w:rPr>
        <w:t>, малые 1,6 %</w:t>
      </w:r>
    </w:p>
    <w:p w:rsidR="003054B0" w:rsidRPr="003054B0" w:rsidRDefault="003054B0" w:rsidP="003054B0">
      <w:pPr>
        <w:ind w:firstLine="708"/>
        <w:contextualSpacing/>
        <w:jc w:val="both"/>
        <w:rPr>
          <w:sz w:val="24"/>
          <w:szCs w:val="24"/>
          <w:lang w:eastAsia="ru-RU"/>
        </w:rPr>
      </w:pPr>
      <w:r w:rsidRPr="003054B0">
        <w:rPr>
          <w:sz w:val="24"/>
          <w:szCs w:val="24"/>
          <w:lang w:eastAsia="ru-RU"/>
        </w:rPr>
        <w:t xml:space="preserve">По оценке количество зарегистрированных </w:t>
      </w:r>
      <w:proofErr w:type="spellStart"/>
      <w:r w:rsidRPr="003054B0">
        <w:rPr>
          <w:sz w:val="24"/>
          <w:szCs w:val="24"/>
          <w:lang w:eastAsia="ru-RU"/>
        </w:rPr>
        <w:t>самозанятых</w:t>
      </w:r>
      <w:proofErr w:type="spellEnd"/>
      <w:r w:rsidRPr="003054B0">
        <w:rPr>
          <w:sz w:val="24"/>
          <w:szCs w:val="24"/>
          <w:lang w:eastAsia="ru-RU"/>
        </w:rPr>
        <w:t xml:space="preserve"> в городе Удачном составило 140 человек. Специальный налоговый режим действует в Республики Саха (Якутия) с  1 июля 2020 года.</w:t>
      </w:r>
    </w:p>
    <w:p w:rsidR="003054B0" w:rsidRPr="003054B0" w:rsidRDefault="003054B0" w:rsidP="003054B0">
      <w:pPr>
        <w:ind w:firstLine="708"/>
        <w:contextualSpacing/>
        <w:jc w:val="both"/>
        <w:rPr>
          <w:sz w:val="24"/>
          <w:szCs w:val="24"/>
          <w:lang w:eastAsia="ru-RU"/>
        </w:rPr>
      </w:pPr>
      <w:r w:rsidRPr="003054B0">
        <w:rPr>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3054B0">
        <w:rPr>
          <w:sz w:val="24"/>
          <w:szCs w:val="24"/>
        </w:rPr>
        <w:t>самозанятных</w:t>
      </w:r>
      <w:proofErr w:type="spellEnd"/>
      <w:r w:rsidRPr="003054B0">
        <w:rPr>
          <w:sz w:val="24"/>
          <w:szCs w:val="24"/>
        </w:rPr>
        <w:t xml:space="preserve"> граждан, по итогам 2021 года составляет 518 ед., увеличение показателя относительно 2020 года составляет 4,0%. </w:t>
      </w:r>
      <w:r w:rsidRPr="003054B0">
        <w:rPr>
          <w:color w:val="0C0C0C"/>
          <w:sz w:val="24"/>
          <w:szCs w:val="24"/>
        </w:rPr>
        <w:t>Вклад в увеличение показателя вносит «</w:t>
      </w:r>
      <w:proofErr w:type="spellStart"/>
      <w:r w:rsidRPr="003054B0">
        <w:rPr>
          <w:color w:val="0C0C0C"/>
          <w:sz w:val="24"/>
          <w:szCs w:val="24"/>
        </w:rPr>
        <w:t>самозанятость</w:t>
      </w:r>
      <w:proofErr w:type="spellEnd"/>
      <w:r w:rsidRPr="003054B0">
        <w:rPr>
          <w:color w:val="0C0C0C"/>
          <w:sz w:val="24"/>
          <w:szCs w:val="24"/>
        </w:rPr>
        <w:t>».</w:t>
      </w:r>
    </w:p>
    <w:p w:rsidR="003054B0" w:rsidRPr="003054B0" w:rsidRDefault="003054B0" w:rsidP="003054B0">
      <w:pPr>
        <w:jc w:val="both"/>
        <w:rPr>
          <w:sz w:val="24"/>
          <w:szCs w:val="24"/>
        </w:rPr>
      </w:pPr>
    </w:p>
    <w:p w:rsidR="00FB0C9C" w:rsidRPr="000D2BDC" w:rsidRDefault="00FB0C9C" w:rsidP="00FB0C9C">
      <w:pPr>
        <w:pStyle w:val="ConsPlusTitle"/>
        <w:spacing w:line="240" w:lineRule="auto"/>
        <w:contextualSpacing/>
        <w:jc w:val="center"/>
        <w:outlineLvl w:val="3"/>
      </w:pPr>
      <w:r w:rsidRPr="000D2BDC">
        <w:t>Распределение субъектов малого среднего предпринимательства</w:t>
      </w:r>
    </w:p>
    <w:p w:rsidR="00FB0C9C" w:rsidRDefault="00FB0C9C" w:rsidP="00FB0C9C">
      <w:pPr>
        <w:pStyle w:val="ConsPlusTitle"/>
        <w:spacing w:line="240" w:lineRule="auto"/>
        <w:contextualSpacing/>
        <w:jc w:val="center"/>
        <w:rPr>
          <w:b w:val="0"/>
        </w:rPr>
      </w:pPr>
      <w:r w:rsidRPr="000D2BDC">
        <w:t>по видам деятельн</w:t>
      </w:r>
      <w:r>
        <w:t>ости  по состоянию на 01.01.2022</w:t>
      </w:r>
      <w:r w:rsidRPr="000D2BDC">
        <w:rPr>
          <w:b w:val="0"/>
        </w:rPr>
        <w:t xml:space="preserve">                      </w:t>
      </w:r>
    </w:p>
    <w:p w:rsidR="00FB0C9C" w:rsidRDefault="00FB0C9C" w:rsidP="00FB0C9C">
      <w:pPr>
        <w:pStyle w:val="ConsPlusTitle"/>
        <w:spacing w:line="240" w:lineRule="auto"/>
        <w:contextualSpacing/>
        <w:jc w:val="center"/>
        <w:rPr>
          <w:b w:val="0"/>
        </w:rPr>
      </w:pPr>
    </w:p>
    <w:p w:rsidR="00FB0C9C" w:rsidRDefault="00FB0C9C" w:rsidP="00FB0C9C">
      <w:pPr>
        <w:pStyle w:val="ConsPlusTitle"/>
        <w:spacing w:line="240" w:lineRule="auto"/>
        <w:contextualSpacing/>
        <w:jc w:val="right"/>
      </w:pPr>
      <w:r w:rsidRPr="000D2BDC">
        <w:rPr>
          <w:b w:val="0"/>
        </w:rPr>
        <w:t xml:space="preserve">Таблица </w:t>
      </w:r>
      <w:r>
        <w:rPr>
          <w:b w:val="0"/>
        </w:rPr>
        <w:t>1</w:t>
      </w:r>
    </w:p>
    <w:tbl>
      <w:tblPr>
        <w:tblStyle w:val="afb"/>
        <w:tblW w:w="0" w:type="auto"/>
        <w:tblInd w:w="250" w:type="dxa"/>
        <w:tblLook w:val="04A0"/>
      </w:tblPr>
      <w:tblGrid>
        <w:gridCol w:w="6703"/>
        <w:gridCol w:w="2902"/>
      </w:tblGrid>
      <w:tr w:rsidR="00FB0C9C" w:rsidTr="00C013B9">
        <w:tc>
          <w:tcPr>
            <w:tcW w:w="6946" w:type="dxa"/>
          </w:tcPr>
          <w:p w:rsidR="00FB0C9C" w:rsidRPr="00AE74E7" w:rsidRDefault="00FB0C9C" w:rsidP="00C013B9">
            <w:pPr>
              <w:pStyle w:val="af0"/>
              <w:ind w:left="0"/>
              <w:jc w:val="center"/>
              <w:rPr>
                <w:b/>
                <w:sz w:val="24"/>
                <w:szCs w:val="24"/>
              </w:rPr>
            </w:pPr>
            <w:r w:rsidRPr="00AE74E7">
              <w:rPr>
                <w:b/>
                <w:sz w:val="24"/>
                <w:szCs w:val="24"/>
              </w:rPr>
              <w:t>Наименование вида экономической деятельности</w:t>
            </w:r>
          </w:p>
        </w:tc>
        <w:tc>
          <w:tcPr>
            <w:tcW w:w="2977" w:type="dxa"/>
          </w:tcPr>
          <w:p w:rsidR="00FB0C9C" w:rsidRPr="00AE74E7" w:rsidRDefault="00FB0C9C" w:rsidP="00C013B9">
            <w:pPr>
              <w:pStyle w:val="af0"/>
              <w:ind w:left="0"/>
              <w:jc w:val="center"/>
              <w:rPr>
                <w:b/>
                <w:sz w:val="24"/>
                <w:szCs w:val="24"/>
              </w:rPr>
            </w:pPr>
            <w:r w:rsidRPr="00AE74E7">
              <w:rPr>
                <w:b/>
                <w:sz w:val="24"/>
                <w:szCs w:val="24"/>
              </w:rPr>
              <w:t xml:space="preserve">Количество СМП, </w:t>
            </w:r>
            <w:proofErr w:type="spellStart"/>
            <w:proofErr w:type="gramStart"/>
            <w:r w:rsidRPr="00AE74E7">
              <w:rPr>
                <w:b/>
                <w:sz w:val="24"/>
                <w:szCs w:val="24"/>
              </w:rPr>
              <w:t>ед</w:t>
            </w:r>
            <w:proofErr w:type="spellEnd"/>
            <w:proofErr w:type="gramEnd"/>
          </w:p>
        </w:tc>
      </w:tr>
      <w:tr w:rsidR="00FB0C9C" w:rsidTr="00C013B9">
        <w:tc>
          <w:tcPr>
            <w:tcW w:w="6946" w:type="dxa"/>
          </w:tcPr>
          <w:p w:rsidR="00FB0C9C" w:rsidRPr="00AE74E7" w:rsidRDefault="00FB0C9C" w:rsidP="00C013B9">
            <w:pPr>
              <w:pStyle w:val="af0"/>
              <w:ind w:left="0"/>
              <w:rPr>
                <w:sz w:val="24"/>
                <w:szCs w:val="24"/>
              </w:rPr>
            </w:pPr>
            <w:r w:rsidRPr="00AE74E7">
              <w:rPr>
                <w:sz w:val="24"/>
                <w:szCs w:val="24"/>
              </w:rPr>
              <w:t>Обрабатывающие производства</w:t>
            </w:r>
          </w:p>
        </w:tc>
        <w:tc>
          <w:tcPr>
            <w:tcW w:w="2977" w:type="dxa"/>
          </w:tcPr>
          <w:p w:rsidR="00FB0C9C" w:rsidRDefault="00FB0C9C" w:rsidP="00C013B9">
            <w:pPr>
              <w:pStyle w:val="af0"/>
              <w:ind w:left="0"/>
              <w:jc w:val="center"/>
              <w:rPr>
                <w:sz w:val="24"/>
                <w:szCs w:val="24"/>
              </w:rPr>
            </w:pPr>
            <w:r>
              <w:rPr>
                <w:sz w:val="24"/>
                <w:szCs w:val="24"/>
              </w:rPr>
              <w:t>9</w:t>
            </w:r>
          </w:p>
          <w:p w:rsidR="00FB0C9C" w:rsidRDefault="00FB0C9C" w:rsidP="00C013B9">
            <w:pPr>
              <w:pStyle w:val="af0"/>
              <w:ind w:left="0"/>
              <w:jc w:val="center"/>
              <w:rPr>
                <w:sz w:val="24"/>
                <w:szCs w:val="24"/>
              </w:rPr>
            </w:pPr>
          </w:p>
        </w:tc>
      </w:tr>
      <w:tr w:rsidR="00FB0C9C" w:rsidTr="00C013B9">
        <w:tc>
          <w:tcPr>
            <w:tcW w:w="6946" w:type="dxa"/>
          </w:tcPr>
          <w:p w:rsidR="00FB0C9C" w:rsidRPr="00AE74E7" w:rsidRDefault="00FB0C9C" w:rsidP="00C013B9">
            <w:pPr>
              <w:pStyle w:val="af0"/>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FB0C9C" w:rsidRDefault="00FB0C9C" w:rsidP="00C013B9">
            <w:pPr>
              <w:pStyle w:val="af0"/>
              <w:ind w:left="0"/>
              <w:jc w:val="center"/>
              <w:rPr>
                <w:sz w:val="24"/>
                <w:szCs w:val="24"/>
              </w:rPr>
            </w:pPr>
            <w:r>
              <w:rPr>
                <w:sz w:val="24"/>
                <w:szCs w:val="24"/>
              </w:rPr>
              <w:t>1</w:t>
            </w:r>
          </w:p>
        </w:tc>
      </w:tr>
      <w:tr w:rsidR="00FB0C9C" w:rsidTr="00C013B9">
        <w:tc>
          <w:tcPr>
            <w:tcW w:w="6946" w:type="dxa"/>
          </w:tcPr>
          <w:p w:rsidR="00FB0C9C" w:rsidRPr="00AE74E7" w:rsidRDefault="00FB0C9C" w:rsidP="00C013B9">
            <w:pPr>
              <w:pStyle w:val="af0"/>
              <w:ind w:left="0"/>
              <w:rPr>
                <w:sz w:val="24"/>
                <w:szCs w:val="24"/>
              </w:rPr>
            </w:pPr>
            <w:r w:rsidRPr="00AE74E7">
              <w:rPr>
                <w:sz w:val="24"/>
                <w:szCs w:val="24"/>
              </w:rPr>
              <w:t>Строительство</w:t>
            </w:r>
          </w:p>
        </w:tc>
        <w:tc>
          <w:tcPr>
            <w:tcW w:w="2977" w:type="dxa"/>
          </w:tcPr>
          <w:p w:rsidR="00FB0C9C" w:rsidRDefault="00FB0C9C" w:rsidP="00C013B9">
            <w:pPr>
              <w:pStyle w:val="af0"/>
              <w:ind w:left="0"/>
              <w:jc w:val="center"/>
              <w:rPr>
                <w:sz w:val="24"/>
                <w:szCs w:val="24"/>
              </w:rPr>
            </w:pPr>
            <w:r>
              <w:rPr>
                <w:sz w:val="24"/>
                <w:szCs w:val="24"/>
              </w:rPr>
              <w:t>13</w:t>
            </w:r>
          </w:p>
        </w:tc>
      </w:tr>
      <w:tr w:rsidR="00FB0C9C" w:rsidTr="00C013B9">
        <w:tc>
          <w:tcPr>
            <w:tcW w:w="6946" w:type="dxa"/>
          </w:tcPr>
          <w:p w:rsidR="00FB0C9C" w:rsidRPr="00AE74E7" w:rsidRDefault="00FB0C9C" w:rsidP="00C013B9">
            <w:pPr>
              <w:pStyle w:val="af0"/>
              <w:ind w:left="0"/>
              <w:rPr>
                <w:sz w:val="24"/>
                <w:szCs w:val="24"/>
              </w:rPr>
            </w:pPr>
            <w:r w:rsidRPr="00AE74E7">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FB0C9C" w:rsidRDefault="00FB0C9C" w:rsidP="00C013B9">
            <w:pPr>
              <w:pStyle w:val="af0"/>
              <w:ind w:left="0"/>
              <w:jc w:val="center"/>
              <w:rPr>
                <w:sz w:val="24"/>
                <w:szCs w:val="24"/>
              </w:rPr>
            </w:pPr>
            <w:r>
              <w:rPr>
                <w:sz w:val="24"/>
                <w:szCs w:val="24"/>
              </w:rPr>
              <w:t xml:space="preserve"> 104</w:t>
            </w:r>
          </w:p>
        </w:tc>
      </w:tr>
      <w:tr w:rsidR="00FB0C9C" w:rsidTr="00C013B9">
        <w:tc>
          <w:tcPr>
            <w:tcW w:w="6946" w:type="dxa"/>
          </w:tcPr>
          <w:p w:rsidR="00FB0C9C" w:rsidRPr="00AE74E7" w:rsidRDefault="00FB0C9C" w:rsidP="00C013B9">
            <w:pPr>
              <w:pStyle w:val="af0"/>
              <w:ind w:left="0"/>
              <w:rPr>
                <w:sz w:val="24"/>
                <w:szCs w:val="24"/>
              </w:rPr>
            </w:pPr>
            <w:r w:rsidRPr="00AE74E7">
              <w:rPr>
                <w:sz w:val="24"/>
                <w:szCs w:val="24"/>
              </w:rPr>
              <w:t>Транспортировка и хранение</w:t>
            </w:r>
          </w:p>
        </w:tc>
        <w:tc>
          <w:tcPr>
            <w:tcW w:w="2977" w:type="dxa"/>
          </w:tcPr>
          <w:p w:rsidR="00FB0C9C" w:rsidRDefault="00FB0C9C" w:rsidP="00C013B9">
            <w:pPr>
              <w:pStyle w:val="af0"/>
              <w:ind w:left="0"/>
              <w:jc w:val="center"/>
              <w:rPr>
                <w:sz w:val="24"/>
                <w:szCs w:val="24"/>
              </w:rPr>
            </w:pPr>
            <w:r>
              <w:rPr>
                <w:sz w:val="24"/>
                <w:szCs w:val="24"/>
              </w:rPr>
              <w:t>35</w:t>
            </w:r>
          </w:p>
        </w:tc>
      </w:tr>
      <w:tr w:rsidR="00FB0C9C" w:rsidTr="00C013B9">
        <w:tc>
          <w:tcPr>
            <w:tcW w:w="6946" w:type="dxa"/>
          </w:tcPr>
          <w:p w:rsidR="00FB0C9C" w:rsidRPr="00AE74E7" w:rsidRDefault="00FB0C9C" w:rsidP="00C013B9">
            <w:pPr>
              <w:pStyle w:val="af0"/>
              <w:ind w:left="0"/>
              <w:rPr>
                <w:sz w:val="24"/>
                <w:szCs w:val="24"/>
              </w:rPr>
            </w:pPr>
            <w:r w:rsidRPr="00AE74E7">
              <w:rPr>
                <w:sz w:val="24"/>
                <w:szCs w:val="24"/>
              </w:rPr>
              <w:t>Деятельность гостиниц и предприятий общественного питания</w:t>
            </w:r>
          </w:p>
        </w:tc>
        <w:tc>
          <w:tcPr>
            <w:tcW w:w="2977" w:type="dxa"/>
          </w:tcPr>
          <w:p w:rsidR="00FB0C9C" w:rsidRDefault="00FB0C9C" w:rsidP="00C013B9">
            <w:pPr>
              <w:pStyle w:val="af0"/>
              <w:ind w:left="0"/>
              <w:jc w:val="center"/>
              <w:rPr>
                <w:sz w:val="24"/>
                <w:szCs w:val="24"/>
              </w:rPr>
            </w:pPr>
            <w:r>
              <w:rPr>
                <w:sz w:val="24"/>
                <w:szCs w:val="24"/>
              </w:rPr>
              <w:t>11</w:t>
            </w:r>
          </w:p>
        </w:tc>
      </w:tr>
      <w:tr w:rsidR="00FB0C9C" w:rsidTr="00C013B9">
        <w:tc>
          <w:tcPr>
            <w:tcW w:w="6946" w:type="dxa"/>
            <w:vAlign w:val="center"/>
          </w:tcPr>
          <w:p w:rsidR="00FB0C9C" w:rsidRPr="00AE74E7" w:rsidRDefault="00FB0C9C" w:rsidP="00C013B9">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FB0C9C" w:rsidRDefault="00FB0C9C" w:rsidP="00C013B9">
            <w:pPr>
              <w:pStyle w:val="af0"/>
              <w:ind w:left="0"/>
              <w:jc w:val="center"/>
              <w:rPr>
                <w:sz w:val="24"/>
                <w:szCs w:val="24"/>
              </w:rPr>
            </w:pPr>
            <w:r>
              <w:rPr>
                <w:sz w:val="24"/>
                <w:szCs w:val="24"/>
              </w:rPr>
              <w:t>10</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FB0C9C" w:rsidRDefault="00FB0C9C" w:rsidP="00C013B9">
            <w:pPr>
              <w:pStyle w:val="af0"/>
              <w:ind w:left="0"/>
              <w:jc w:val="center"/>
              <w:rPr>
                <w:sz w:val="24"/>
                <w:szCs w:val="24"/>
              </w:rPr>
            </w:pPr>
            <w:r>
              <w:rPr>
                <w:sz w:val="24"/>
                <w:szCs w:val="24"/>
              </w:rPr>
              <w:t>1</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FB0C9C" w:rsidRDefault="00FB0C9C" w:rsidP="00C013B9">
            <w:pPr>
              <w:pStyle w:val="af0"/>
              <w:ind w:left="0"/>
              <w:jc w:val="center"/>
              <w:rPr>
                <w:sz w:val="24"/>
                <w:szCs w:val="24"/>
              </w:rPr>
            </w:pPr>
            <w:r>
              <w:rPr>
                <w:sz w:val="24"/>
                <w:szCs w:val="24"/>
              </w:rPr>
              <w:t>6</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FB0C9C" w:rsidRDefault="00FB0C9C" w:rsidP="00C013B9">
            <w:pPr>
              <w:pStyle w:val="af0"/>
              <w:ind w:left="0"/>
              <w:jc w:val="center"/>
              <w:rPr>
                <w:sz w:val="24"/>
                <w:szCs w:val="24"/>
              </w:rPr>
            </w:pPr>
            <w:r>
              <w:rPr>
                <w:sz w:val="24"/>
                <w:szCs w:val="24"/>
              </w:rPr>
              <w:t>11</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rsidR="00FB0C9C" w:rsidRDefault="00FB0C9C" w:rsidP="00C013B9">
            <w:pPr>
              <w:pStyle w:val="af0"/>
              <w:ind w:left="0"/>
              <w:jc w:val="center"/>
              <w:rPr>
                <w:sz w:val="24"/>
                <w:szCs w:val="24"/>
              </w:rPr>
            </w:pPr>
            <w:r>
              <w:rPr>
                <w:sz w:val="24"/>
                <w:szCs w:val="24"/>
              </w:rPr>
              <w:t>4</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rsidR="00FB0C9C" w:rsidRDefault="00FB0C9C" w:rsidP="00C013B9">
            <w:pPr>
              <w:pStyle w:val="af0"/>
              <w:ind w:left="0"/>
              <w:jc w:val="center"/>
              <w:rPr>
                <w:sz w:val="24"/>
                <w:szCs w:val="24"/>
              </w:rPr>
            </w:pPr>
            <w:r>
              <w:rPr>
                <w:sz w:val="24"/>
                <w:szCs w:val="24"/>
              </w:rPr>
              <w:t>2</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FB0C9C" w:rsidRDefault="00FB0C9C" w:rsidP="00C013B9">
            <w:pPr>
              <w:pStyle w:val="af0"/>
              <w:ind w:left="0"/>
              <w:jc w:val="center"/>
              <w:rPr>
                <w:sz w:val="24"/>
                <w:szCs w:val="24"/>
              </w:rPr>
            </w:pPr>
            <w:r>
              <w:rPr>
                <w:sz w:val="24"/>
                <w:szCs w:val="24"/>
              </w:rPr>
              <w:t>1</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Предоставление прочих видов услуг</w:t>
            </w:r>
          </w:p>
        </w:tc>
        <w:tc>
          <w:tcPr>
            <w:tcW w:w="2977" w:type="dxa"/>
          </w:tcPr>
          <w:p w:rsidR="00FB0C9C" w:rsidRDefault="00FB0C9C" w:rsidP="00C013B9">
            <w:pPr>
              <w:pStyle w:val="af0"/>
              <w:ind w:left="0"/>
              <w:jc w:val="center"/>
              <w:rPr>
                <w:sz w:val="24"/>
                <w:szCs w:val="24"/>
              </w:rPr>
            </w:pPr>
            <w:r>
              <w:rPr>
                <w:sz w:val="24"/>
                <w:szCs w:val="24"/>
              </w:rPr>
              <w:t xml:space="preserve"> 21</w:t>
            </w:r>
          </w:p>
        </w:tc>
      </w:tr>
    </w:tbl>
    <w:p w:rsidR="00ED70B1" w:rsidRPr="007F3001" w:rsidRDefault="00CC7C79" w:rsidP="00ED70B1">
      <w:pPr>
        <w:pStyle w:val="ConsPlusNormal0"/>
        <w:jc w:val="both"/>
        <w:rPr>
          <w:rFonts w:ascii="Times New Roman" w:hAnsi="Times New Roman" w:cs="Times New Roman"/>
          <w:color w:val="000000"/>
          <w:spacing w:val="-6"/>
          <w:sz w:val="28"/>
          <w:szCs w:val="28"/>
        </w:rPr>
      </w:pPr>
      <w:r w:rsidRPr="007F3001">
        <w:rPr>
          <w:rFonts w:ascii="Times New Roman" w:hAnsi="Times New Roman" w:cs="Times New Roman"/>
          <w:color w:val="000000"/>
          <w:sz w:val="24"/>
          <w:szCs w:val="24"/>
          <w:shd w:val="clear" w:color="auto" w:fill="FFFFFF"/>
        </w:rPr>
        <w:lastRenderedPageBreak/>
        <w:t xml:space="preserve">Традиционно привлекательной сферой деятельности для малого бизнеса остается </w:t>
      </w:r>
      <w:r w:rsidR="001873F5" w:rsidRPr="007F3001">
        <w:rPr>
          <w:rFonts w:ascii="Times New Roman" w:hAnsi="Times New Roman" w:cs="Times New Roman"/>
          <w:color w:val="000000"/>
          <w:sz w:val="24"/>
          <w:szCs w:val="24"/>
          <w:shd w:val="clear" w:color="auto" w:fill="FFFFFF"/>
        </w:rPr>
        <w:t>сфера торговли</w:t>
      </w:r>
      <w:r w:rsidRPr="007F3001">
        <w:rPr>
          <w:rFonts w:ascii="Times New Roman" w:hAnsi="Times New Roman" w:cs="Times New Roman"/>
          <w:color w:val="000000"/>
          <w:sz w:val="24"/>
          <w:szCs w:val="24"/>
          <w:shd w:val="clear" w:color="auto" w:fill="FFFFFF"/>
        </w:rPr>
        <w:t>.</w:t>
      </w:r>
      <w:r w:rsidR="001873F5" w:rsidRPr="007F3001">
        <w:rPr>
          <w:rFonts w:ascii="Times New Roman" w:hAnsi="Times New Roman" w:cs="Times New Roman"/>
          <w:color w:val="000000"/>
          <w:sz w:val="24"/>
          <w:szCs w:val="24"/>
          <w:shd w:val="clear" w:color="auto" w:fill="FFFFFF"/>
        </w:rPr>
        <w:t xml:space="preserve"> </w:t>
      </w:r>
      <w:r w:rsidR="00ED70B1" w:rsidRPr="007F300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rsidR="00FB0C9C" w:rsidRPr="007F3001" w:rsidRDefault="00ED70B1" w:rsidP="00FB0C9C">
      <w:pPr>
        <w:ind w:firstLine="426"/>
        <w:contextualSpacing/>
        <w:jc w:val="both"/>
        <w:rPr>
          <w:b/>
          <w:sz w:val="24"/>
          <w:szCs w:val="24"/>
        </w:rPr>
      </w:pPr>
      <w:r w:rsidRPr="007F3001">
        <w:rPr>
          <w:sz w:val="24"/>
          <w:szCs w:val="24"/>
        </w:rPr>
        <w:tab/>
      </w:r>
      <w:r w:rsidR="00FB0C9C" w:rsidRPr="007F3001">
        <w:rPr>
          <w:b/>
          <w:color w:val="000000" w:themeColor="text1"/>
          <w:sz w:val="24"/>
          <w:szCs w:val="24"/>
          <w:lang w:eastAsia="ru-RU"/>
        </w:rPr>
        <w:t xml:space="preserve">В сфере потребительского рынка осуществляют свою деятельность </w:t>
      </w:r>
      <w:r w:rsidR="00FB0C9C" w:rsidRPr="007F3001">
        <w:rPr>
          <w:b/>
          <w:color w:val="000000" w:themeColor="text1"/>
          <w:sz w:val="24"/>
          <w:szCs w:val="24"/>
        </w:rPr>
        <w:t>180 предприятий, из них 134 – розничной торговли, 12 - общественного</w:t>
      </w:r>
      <w:r w:rsidR="00FB0C9C" w:rsidRPr="007F3001">
        <w:rPr>
          <w:b/>
          <w:sz w:val="24"/>
          <w:szCs w:val="24"/>
        </w:rPr>
        <w:t xml:space="preserve"> питания, 33 - бытового обслуживания. По числу предприятий и численности работников отрасль торговли продолжает, сохраняет лидирующее положение.</w:t>
      </w:r>
    </w:p>
    <w:p w:rsidR="007F3001" w:rsidRPr="007F3001" w:rsidRDefault="007F3001" w:rsidP="007F3001">
      <w:pPr>
        <w:ind w:firstLine="426"/>
        <w:contextualSpacing/>
        <w:jc w:val="both"/>
        <w:rPr>
          <w:sz w:val="24"/>
          <w:szCs w:val="24"/>
        </w:rPr>
      </w:pPr>
      <w:r w:rsidRPr="007F3001">
        <w:rPr>
          <w:sz w:val="24"/>
          <w:szCs w:val="24"/>
        </w:rPr>
        <w:t>Сфера торговли города состоит из разветвленной сети: современных универсальных торговых центров, супермаркетов, магазинов шаговой доступности  мелкорозничной сети способных обеспечить потребности жителей и гостей города. Материально-техническая база предприятий укрепляется, совершенствуется территориальное размещение, повышается культура обслуживания покупателей. Большинство вновь открывающихся магазинов работают по методу самообслуживания, также этот метод внедряется и в действующих магазинах за счет оснащения объектов современным оборудованием.</w:t>
      </w:r>
    </w:p>
    <w:p w:rsidR="007F3001" w:rsidRPr="007F3001" w:rsidRDefault="007F3001" w:rsidP="007F3001">
      <w:pPr>
        <w:ind w:firstLine="426"/>
        <w:contextualSpacing/>
        <w:jc w:val="both"/>
        <w:rPr>
          <w:sz w:val="24"/>
          <w:szCs w:val="24"/>
        </w:rPr>
      </w:pPr>
      <w:r w:rsidRPr="007F3001">
        <w:rPr>
          <w:sz w:val="24"/>
          <w:szCs w:val="24"/>
          <w:shd w:val="clear" w:color="auto" w:fill="FFFFFF"/>
        </w:rPr>
        <w:t>В соответствии с требованиями Федерального</w:t>
      </w:r>
      <w:r w:rsidRPr="007F3001">
        <w:rPr>
          <w:rStyle w:val="apple-converted-space"/>
          <w:sz w:val="24"/>
          <w:szCs w:val="24"/>
          <w:shd w:val="clear" w:color="auto" w:fill="FFFFFF"/>
        </w:rPr>
        <w:t> закона «</w:t>
      </w:r>
      <w:r w:rsidRPr="007F3001">
        <w:rPr>
          <w:sz w:val="24"/>
          <w:szCs w:val="24"/>
          <w:shd w:val="clear" w:color="auto" w:fill="FFFFFF"/>
        </w:rPr>
        <w:t>Об основах государственного регулирования торговой деятельности в Российской Федерации» разработана и постановлением главы города утверждена схема размещения нестационарных торговых объектов на территории МО «Город Удачный».</w:t>
      </w:r>
    </w:p>
    <w:tbl>
      <w:tblPr>
        <w:tblStyle w:val="afb"/>
        <w:tblpPr w:leftFromText="180" w:rightFromText="180" w:vertAnchor="page" w:horzAnchor="margin" w:tblpY="7581"/>
        <w:tblW w:w="10308" w:type="dxa"/>
        <w:tblLayout w:type="fixed"/>
        <w:tblLook w:val="0600"/>
      </w:tblPr>
      <w:tblGrid>
        <w:gridCol w:w="4213"/>
        <w:gridCol w:w="1985"/>
        <w:gridCol w:w="2126"/>
        <w:gridCol w:w="1984"/>
      </w:tblGrid>
      <w:tr w:rsidR="007F3001" w:rsidRPr="000B5A59" w:rsidTr="007F3001">
        <w:trPr>
          <w:trHeight w:val="1103"/>
        </w:trPr>
        <w:tc>
          <w:tcPr>
            <w:tcW w:w="4213" w:type="dxa"/>
            <w:hideMark/>
          </w:tcPr>
          <w:p w:rsidR="007F3001" w:rsidRPr="007F3001" w:rsidRDefault="007F3001" w:rsidP="007F3001">
            <w:pPr>
              <w:contextualSpacing/>
              <w:jc w:val="center"/>
              <w:textAlignment w:val="baseline"/>
              <w:rPr>
                <w:sz w:val="24"/>
                <w:szCs w:val="24"/>
              </w:rPr>
            </w:pPr>
            <w:r w:rsidRPr="007F3001">
              <w:rPr>
                <w:b/>
                <w:bCs/>
                <w:kern w:val="24"/>
                <w:sz w:val="24"/>
                <w:szCs w:val="24"/>
              </w:rPr>
              <w:t>Наименование показателя</w:t>
            </w:r>
          </w:p>
        </w:tc>
        <w:tc>
          <w:tcPr>
            <w:tcW w:w="1985" w:type="dxa"/>
            <w:hideMark/>
          </w:tcPr>
          <w:p w:rsidR="007F3001" w:rsidRPr="007F3001" w:rsidRDefault="007F3001" w:rsidP="007F3001">
            <w:pPr>
              <w:contextualSpacing/>
              <w:jc w:val="center"/>
              <w:textAlignment w:val="baseline"/>
              <w:rPr>
                <w:sz w:val="24"/>
                <w:szCs w:val="24"/>
              </w:rPr>
            </w:pPr>
            <w:r w:rsidRPr="007F3001">
              <w:rPr>
                <w:b/>
                <w:bCs/>
                <w:kern w:val="24"/>
                <w:sz w:val="24"/>
                <w:szCs w:val="24"/>
              </w:rPr>
              <w:t>Единица измерения</w:t>
            </w:r>
          </w:p>
          <w:p w:rsidR="007F3001" w:rsidRPr="007F3001" w:rsidRDefault="007F3001" w:rsidP="007F3001">
            <w:pPr>
              <w:contextualSpacing/>
              <w:textAlignment w:val="baseline"/>
              <w:rPr>
                <w:sz w:val="24"/>
                <w:szCs w:val="24"/>
              </w:rPr>
            </w:pPr>
          </w:p>
        </w:tc>
        <w:tc>
          <w:tcPr>
            <w:tcW w:w="2126" w:type="dxa"/>
            <w:hideMark/>
          </w:tcPr>
          <w:p w:rsidR="007F3001" w:rsidRPr="007F3001" w:rsidRDefault="007F3001" w:rsidP="007F3001">
            <w:pPr>
              <w:contextualSpacing/>
              <w:jc w:val="center"/>
              <w:textAlignment w:val="baseline"/>
              <w:rPr>
                <w:sz w:val="24"/>
                <w:szCs w:val="24"/>
              </w:rPr>
            </w:pPr>
            <w:r w:rsidRPr="007F3001">
              <w:rPr>
                <w:b/>
                <w:bCs/>
                <w:kern w:val="24"/>
                <w:sz w:val="24"/>
                <w:szCs w:val="24"/>
              </w:rPr>
              <w:t>2020 год</w:t>
            </w:r>
          </w:p>
        </w:tc>
        <w:tc>
          <w:tcPr>
            <w:tcW w:w="1984" w:type="dxa"/>
            <w:hideMark/>
          </w:tcPr>
          <w:p w:rsidR="007F3001" w:rsidRPr="007F3001" w:rsidRDefault="007F3001" w:rsidP="007F3001">
            <w:pPr>
              <w:contextualSpacing/>
              <w:jc w:val="center"/>
              <w:textAlignment w:val="baseline"/>
              <w:rPr>
                <w:b/>
                <w:bCs/>
                <w:kern w:val="24"/>
                <w:sz w:val="24"/>
                <w:szCs w:val="24"/>
              </w:rPr>
            </w:pPr>
            <w:r w:rsidRPr="007F3001">
              <w:rPr>
                <w:b/>
                <w:bCs/>
                <w:kern w:val="24"/>
                <w:sz w:val="24"/>
                <w:szCs w:val="24"/>
              </w:rPr>
              <w:t>2021 год</w:t>
            </w:r>
          </w:p>
          <w:p w:rsidR="007F3001" w:rsidRPr="007F3001" w:rsidRDefault="007F3001" w:rsidP="007F3001">
            <w:pPr>
              <w:contextualSpacing/>
              <w:jc w:val="center"/>
              <w:textAlignment w:val="baseline"/>
              <w:rPr>
                <w:sz w:val="24"/>
                <w:szCs w:val="24"/>
              </w:rPr>
            </w:pPr>
          </w:p>
        </w:tc>
      </w:tr>
      <w:tr w:rsidR="007F3001" w:rsidRPr="000B5A59" w:rsidTr="007F3001">
        <w:trPr>
          <w:trHeight w:val="468"/>
        </w:trPr>
        <w:tc>
          <w:tcPr>
            <w:tcW w:w="4213" w:type="dxa"/>
          </w:tcPr>
          <w:p w:rsidR="007F3001" w:rsidRPr="007F3001" w:rsidRDefault="007F3001" w:rsidP="007F3001">
            <w:pPr>
              <w:contextualSpacing/>
              <w:jc w:val="center"/>
              <w:textAlignment w:val="baseline"/>
              <w:rPr>
                <w:b/>
                <w:bCs/>
                <w:color w:val="000000"/>
                <w:kern w:val="24"/>
                <w:sz w:val="24"/>
                <w:szCs w:val="24"/>
              </w:rPr>
            </w:pPr>
            <w:r w:rsidRPr="007F3001">
              <w:rPr>
                <w:b/>
                <w:sz w:val="24"/>
                <w:szCs w:val="24"/>
              </w:rPr>
              <w:t>Оборот розничной торговли (оценка)</w:t>
            </w:r>
          </w:p>
        </w:tc>
        <w:tc>
          <w:tcPr>
            <w:tcW w:w="1985" w:type="dxa"/>
          </w:tcPr>
          <w:p w:rsidR="007F3001" w:rsidRPr="007F3001" w:rsidRDefault="007F3001" w:rsidP="007F3001">
            <w:pPr>
              <w:contextualSpacing/>
              <w:jc w:val="both"/>
              <w:textAlignment w:val="baseline"/>
              <w:rPr>
                <w:b/>
                <w:bCs/>
                <w:color w:val="000000"/>
                <w:kern w:val="24"/>
                <w:sz w:val="24"/>
                <w:szCs w:val="24"/>
              </w:rPr>
            </w:pPr>
          </w:p>
        </w:tc>
        <w:tc>
          <w:tcPr>
            <w:tcW w:w="2126" w:type="dxa"/>
          </w:tcPr>
          <w:p w:rsidR="007F3001" w:rsidRPr="007F3001" w:rsidRDefault="007F3001" w:rsidP="007F3001">
            <w:pPr>
              <w:contextualSpacing/>
              <w:jc w:val="center"/>
              <w:textAlignment w:val="baseline"/>
              <w:rPr>
                <w:color w:val="000000"/>
                <w:kern w:val="24"/>
                <w:sz w:val="24"/>
                <w:szCs w:val="24"/>
              </w:rPr>
            </w:pPr>
          </w:p>
        </w:tc>
        <w:tc>
          <w:tcPr>
            <w:tcW w:w="1984" w:type="dxa"/>
          </w:tcPr>
          <w:p w:rsidR="007F3001" w:rsidRPr="007F3001" w:rsidRDefault="007F3001" w:rsidP="007F3001">
            <w:pPr>
              <w:contextualSpacing/>
              <w:jc w:val="center"/>
              <w:textAlignment w:val="baseline"/>
              <w:rPr>
                <w:color w:val="000000"/>
                <w:kern w:val="24"/>
                <w:sz w:val="24"/>
                <w:szCs w:val="24"/>
              </w:rPr>
            </w:pPr>
          </w:p>
        </w:tc>
      </w:tr>
      <w:tr w:rsidR="007F3001" w:rsidRPr="000B5A59" w:rsidTr="007F3001">
        <w:trPr>
          <w:trHeight w:val="519"/>
        </w:trPr>
        <w:tc>
          <w:tcPr>
            <w:tcW w:w="4213" w:type="dxa"/>
          </w:tcPr>
          <w:p w:rsidR="007F3001" w:rsidRPr="007F3001" w:rsidRDefault="007F3001" w:rsidP="007F3001">
            <w:pPr>
              <w:contextualSpacing/>
              <w:jc w:val="both"/>
              <w:textAlignment w:val="baseline"/>
              <w:rPr>
                <w:b/>
                <w:bCs/>
                <w:color w:val="000000"/>
                <w:kern w:val="24"/>
                <w:sz w:val="24"/>
                <w:szCs w:val="24"/>
              </w:rPr>
            </w:pPr>
            <w:r w:rsidRPr="007F3001">
              <w:rPr>
                <w:sz w:val="24"/>
                <w:szCs w:val="24"/>
              </w:rPr>
              <w:t>-объем</w:t>
            </w:r>
          </w:p>
        </w:tc>
        <w:tc>
          <w:tcPr>
            <w:tcW w:w="1985" w:type="dxa"/>
          </w:tcPr>
          <w:p w:rsidR="007F3001" w:rsidRPr="007F3001" w:rsidRDefault="007F3001" w:rsidP="007F3001">
            <w:pPr>
              <w:contextualSpacing/>
              <w:jc w:val="center"/>
              <w:textAlignment w:val="baseline"/>
              <w:rPr>
                <w:b/>
                <w:bCs/>
                <w:color w:val="000000"/>
                <w:kern w:val="24"/>
                <w:sz w:val="24"/>
                <w:szCs w:val="24"/>
              </w:rPr>
            </w:pPr>
            <w:r w:rsidRPr="007F3001">
              <w:rPr>
                <w:sz w:val="24"/>
                <w:szCs w:val="24"/>
              </w:rPr>
              <w:t>тыс. руб.</w:t>
            </w:r>
          </w:p>
        </w:tc>
        <w:tc>
          <w:tcPr>
            <w:tcW w:w="2126" w:type="dxa"/>
          </w:tcPr>
          <w:p w:rsidR="007F3001" w:rsidRPr="007F3001" w:rsidRDefault="007F3001" w:rsidP="007F3001">
            <w:pPr>
              <w:contextualSpacing/>
              <w:jc w:val="center"/>
              <w:textAlignment w:val="baseline"/>
              <w:rPr>
                <w:kern w:val="24"/>
                <w:sz w:val="24"/>
                <w:szCs w:val="24"/>
              </w:rPr>
            </w:pPr>
            <w:r w:rsidRPr="007F3001">
              <w:rPr>
                <w:kern w:val="24"/>
                <w:sz w:val="24"/>
                <w:szCs w:val="24"/>
              </w:rPr>
              <w:t>2 618 359,20</w:t>
            </w:r>
          </w:p>
        </w:tc>
        <w:tc>
          <w:tcPr>
            <w:tcW w:w="1984" w:type="dxa"/>
          </w:tcPr>
          <w:p w:rsidR="007F3001" w:rsidRPr="007F3001" w:rsidRDefault="007F3001" w:rsidP="007F3001">
            <w:pPr>
              <w:contextualSpacing/>
              <w:jc w:val="center"/>
              <w:textAlignment w:val="baseline"/>
              <w:rPr>
                <w:kern w:val="24"/>
                <w:sz w:val="24"/>
                <w:szCs w:val="24"/>
              </w:rPr>
            </w:pPr>
            <w:r w:rsidRPr="007F3001">
              <w:rPr>
                <w:kern w:val="24"/>
                <w:sz w:val="24"/>
                <w:szCs w:val="24"/>
              </w:rPr>
              <w:t>2 717 856,85</w:t>
            </w:r>
          </w:p>
        </w:tc>
      </w:tr>
      <w:tr w:rsidR="007F3001" w:rsidRPr="000B5A59" w:rsidTr="007F3001">
        <w:trPr>
          <w:trHeight w:val="388"/>
        </w:trPr>
        <w:tc>
          <w:tcPr>
            <w:tcW w:w="4213" w:type="dxa"/>
          </w:tcPr>
          <w:p w:rsidR="007F3001" w:rsidRPr="007F3001" w:rsidRDefault="007F3001" w:rsidP="007F3001">
            <w:pPr>
              <w:contextualSpacing/>
              <w:jc w:val="both"/>
              <w:textAlignment w:val="baseline"/>
              <w:rPr>
                <w:sz w:val="24"/>
                <w:szCs w:val="24"/>
              </w:rPr>
            </w:pPr>
            <w:r w:rsidRPr="007F3001">
              <w:rPr>
                <w:sz w:val="24"/>
                <w:szCs w:val="24"/>
              </w:rPr>
              <w:t>- темп роста</w:t>
            </w:r>
          </w:p>
        </w:tc>
        <w:tc>
          <w:tcPr>
            <w:tcW w:w="1985" w:type="dxa"/>
          </w:tcPr>
          <w:p w:rsidR="007F3001" w:rsidRPr="007F3001" w:rsidRDefault="007F3001" w:rsidP="007F3001">
            <w:pPr>
              <w:contextualSpacing/>
              <w:jc w:val="center"/>
              <w:textAlignment w:val="baseline"/>
              <w:rPr>
                <w:sz w:val="24"/>
                <w:szCs w:val="24"/>
              </w:rPr>
            </w:pPr>
            <w:r w:rsidRPr="007F3001">
              <w:rPr>
                <w:sz w:val="24"/>
                <w:szCs w:val="24"/>
              </w:rPr>
              <w:t>%</w:t>
            </w:r>
          </w:p>
        </w:tc>
        <w:tc>
          <w:tcPr>
            <w:tcW w:w="2126" w:type="dxa"/>
          </w:tcPr>
          <w:p w:rsidR="007F3001" w:rsidRPr="007F3001" w:rsidRDefault="007F3001" w:rsidP="007F3001">
            <w:pPr>
              <w:contextualSpacing/>
              <w:jc w:val="center"/>
              <w:textAlignment w:val="baseline"/>
              <w:rPr>
                <w:kern w:val="24"/>
                <w:sz w:val="24"/>
                <w:szCs w:val="24"/>
              </w:rPr>
            </w:pPr>
          </w:p>
        </w:tc>
        <w:tc>
          <w:tcPr>
            <w:tcW w:w="1984" w:type="dxa"/>
          </w:tcPr>
          <w:p w:rsidR="007F3001" w:rsidRPr="007F3001" w:rsidRDefault="007F3001" w:rsidP="007F3001">
            <w:pPr>
              <w:contextualSpacing/>
              <w:jc w:val="center"/>
              <w:textAlignment w:val="baseline"/>
              <w:rPr>
                <w:kern w:val="24"/>
                <w:sz w:val="24"/>
                <w:szCs w:val="24"/>
              </w:rPr>
            </w:pPr>
            <w:r w:rsidRPr="007F3001">
              <w:rPr>
                <w:kern w:val="24"/>
                <w:sz w:val="24"/>
                <w:szCs w:val="24"/>
              </w:rPr>
              <w:t>103,8</w:t>
            </w:r>
          </w:p>
        </w:tc>
      </w:tr>
      <w:tr w:rsidR="007F3001" w:rsidRPr="000B5A59" w:rsidTr="007F3001">
        <w:trPr>
          <w:trHeight w:val="519"/>
        </w:trPr>
        <w:tc>
          <w:tcPr>
            <w:tcW w:w="4213" w:type="dxa"/>
          </w:tcPr>
          <w:p w:rsidR="007F3001" w:rsidRPr="007F3001" w:rsidRDefault="007F3001" w:rsidP="007F3001">
            <w:pPr>
              <w:contextualSpacing/>
              <w:jc w:val="both"/>
              <w:textAlignment w:val="baseline"/>
              <w:rPr>
                <w:sz w:val="24"/>
                <w:szCs w:val="24"/>
              </w:rPr>
            </w:pPr>
            <w:r w:rsidRPr="007F3001">
              <w:rPr>
                <w:sz w:val="24"/>
                <w:szCs w:val="24"/>
              </w:rPr>
              <w:t>- в расчете на душу населения</w:t>
            </w:r>
          </w:p>
        </w:tc>
        <w:tc>
          <w:tcPr>
            <w:tcW w:w="1985" w:type="dxa"/>
          </w:tcPr>
          <w:p w:rsidR="007F3001" w:rsidRPr="007F3001" w:rsidRDefault="007F3001" w:rsidP="007F3001">
            <w:pPr>
              <w:contextualSpacing/>
              <w:jc w:val="center"/>
              <w:textAlignment w:val="baseline"/>
              <w:rPr>
                <w:sz w:val="24"/>
                <w:szCs w:val="24"/>
              </w:rPr>
            </w:pPr>
            <w:r w:rsidRPr="007F3001">
              <w:rPr>
                <w:sz w:val="24"/>
                <w:szCs w:val="24"/>
              </w:rPr>
              <w:t>руб.</w:t>
            </w:r>
          </w:p>
        </w:tc>
        <w:tc>
          <w:tcPr>
            <w:tcW w:w="2126" w:type="dxa"/>
          </w:tcPr>
          <w:p w:rsidR="007F3001" w:rsidRPr="007F3001" w:rsidRDefault="007F3001" w:rsidP="007F3001">
            <w:pPr>
              <w:contextualSpacing/>
              <w:jc w:val="center"/>
              <w:textAlignment w:val="baseline"/>
              <w:rPr>
                <w:kern w:val="24"/>
                <w:sz w:val="24"/>
                <w:szCs w:val="24"/>
              </w:rPr>
            </w:pPr>
            <w:r w:rsidRPr="007F3001">
              <w:rPr>
                <w:kern w:val="24"/>
                <w:sz w:val="24"/>
                <w:szCs w:val="24"/>
              </w:rPr>
              <w:t>218 743, 46</w:t>
            </w:r>
          </w:p>
        </w:tc>
        <w:tc>
          <w:tcPr>
            <w:tcW w:w="1984" w:type="dxa"/>
          </w:tcPr>
          <w:p w:rsidR="007F3001" w:rsidRPr="007F3001" w:rsidRDefault="007F3001" w:rsidP="007F3001">
            <w:pPr>
              <w:contextualSpacing/>
              <w:textAlignment w:val="baseline"/>
              <w:rPr>
                <w:kern w:val="24"/>
                <w:sz w:val="24"/>
                <w:szCs w:val="24"/>
              </w:rPr>
            </w:pPr>
            <w:r w:rsidRPr="007F3001">
              <w:rPr>
                <w:kern w:val="24"/>
                <w:sz w:val="24"/>
                <w:szCs w:val="24"/>
              </w:rPr>
              <w:t xml:space="preserve">  222 811,68</w:t>
            </w:r>
          </w:p>
        </w:tc>
      </w:tr>
      <w:tr w:rsidR="007F3001" w:rsidRPr="000B5A59" w:rsidTr="007F3001">
        <w:trPr>
          <w:trHeight w:val="2242"/>
        </w:trPr>
        <w:tc>
          <w:tcPr>
            <w:tcW w:w="4213" w:type="dxa"/>
            <w:hideMark/>
          </w:tcPr>
          <w:p w:rsidR="007F3001" w:rsidRPr="007F3001" w:rsidRDefault="007F3001" w:rsidP="007F3001">
            <w:pPr>
              <w:contextualSpacing/>
              <w:jc w:val="both"/>
              <w:textAlignment w:val="baseline"/>
              <w:rPr>
                <w:sz w:val="24"/>
                <w:szCs w:val="24"/>
              </w:rPr>
            </w:pPr>
            <w:r w:rsidRPr="007F3001">
              <w:rPr>
                <w:bCs/>
                <w:color w:val="000000"/>
                <w:kern w:val="24"/>
                <w:sz w:val="24"/>
                <w:szCs w:val="24"/>
              </w:rPr>
              <w:t xml:space="preserve">Фактическая обеспеченность населения площадью стационарных торговых объектов (Норматив минимальной обеспеченности населения площадью торговых объектов (кв.м. на 1 тыс. человек) составляет 402 кв. </w:t>
            </w:r>
            <w:proofErr w:type="gramStart"/>
            <w:r w:rsidRPr="007F3001">
              <w:rPr>
                <w:bCs/>
                <w:color w:val="000000"/>
                <w:kern w:val="24"/>
                <w:sz w:val="24"/>
                <w:szCs w:val="24"/>
              </w:rPr>
              <w:t>м(</w:t>
            </w:r>
            <w:proofErr w:type="gramEnd"/>
            <w:r w:rsidRPr="007F3001">
              <w:rPr>
                <w:bCs/>
                <w:color w:val="000000"/>
                <w:kern w:val="24"/>
                <w:sz w:val="24"/>
                <w:szCs w:val="24"/>
              </w:rPr>
              <w:t>постановление Правительства РС (Я) от 26.12.206 № 461)</w:t>
            </w:r>
          </w:p>
        </w:tc>
        <w:tc>
          <w:tcPr>
            <w:tcW w:w="1985" w:type="dxa"/>
            <w:hideMark/>
          </w:tcPr>
          <w:p w:rsidR="007F3001" w:rsidRPr="007F3001" w:rsidRDefault="007F3001" w:rsidP="007F3001">
            <w:pPr>
              <w:contextualSpacing/>
              <w:jc w:val="center"/>
              <w:textAlignment w:val="baseline"/>
              <w:rPr>
                <w:sz w:val="24"/>
                <w:szCs w:val="24"/>
              </w:rPr>
            </w:pPr>
            <w:r w:rsidRPr="007F3001">
              <w:rPr>
                <w:color w:val="000000"/>
                <w:kern w:val="24"/>
                <w:sz w:val="24"/>
                <w:szCs w:val="24"/>
              </w:rPr>
              <w:t>кв.м./1000чел.</w:t>
            </w:r>
          </w:p>
        </w:tc>
        <w:tc>
          <w:tcPr>
            <w:tcW w:w="2126" w:type="dxa"/>
            <w:hideMark/>
          </w:tcPr>
          <w:p w:rsidR="007F3001" w:rsidRPr="007F3001" w:rsidRDefault="007F3001" w:rsidP="007F3001">
            <w:pPr>
              <w:contextualSpacing/>
              <w:jc w:val="center"/>
              <w:textAlignment w:val="baseline"/>
              <w:rPr>
                <w:sz w:val="24"/>
                <w:szCs w:val="24"/>
              </w:rPr>
            </w:pPr>
            <w:r w:rsidRPr="007F3001">
              <w:rPr>
                <w:sz w:val="24"/>
                <w:szCs w:val="24"/>
              </w:rPr>
              <w:t>607,0</w:t>
            </w:r>
          </w:p>
        </w:tc>
        <w:tc>
          <w:tcPr>
            <w:tcW w:w="1984" w:type="dxa"/>
            <w:hideMark/>
          </w:tcPr>
          <w:p w:rsidR="007F3001" w:rsidRPr="007F3001" w:rsidRDefault="007F3001" w:rsidP="007F3001">
            <w:pPr>
              <w:contextualSpacing/>
              <w:jc w:val="center"/>
              <w:textAlignment w:val="baseline"/>
              <w:rPr>
                <w:sz w:val="24"/>
                <w:szCs w:val="24"/>
              </w:rPr>
            </w:pPr>
            <w:r w:rsidRPr="007F3001">
              <w:rPr>
                <w:sz w:val="24"/>
                <w:szCs w:val="24"/>
              </w:rPr>
              <w:t>884,24</w:t>
            </w:r>
          </w:p>
        </w:tc>
      </w:tr>
    </w:tbl>
    <w:p w:rsidR="007F3001" w:rsidRPr="007F3001" w:rsidRDefault="007F3001" w:rsidP="007F3001">
      <w:pPr>
        <w:pStyle w:val="af5"/>
        <w:contextualSpacing/>
        <w:jc w:val="both"/>
      </w:pPr>
      <w:r>
        <w:rPr>
          <w:rFonts w:ascii="Bookman Old Style" w:hAnsi="Bookman Old Style" w:cs="Arial"/>
          <w:shd w:val="clear" w:color="auto" w:fill="FFFFFF"/>
        </w:rPr>
        <w:tab/>
      </w:r>
      <w:r w:rsidR="00A54EEF" w:rsidRPr="00A54EEF">
        <w:rPr>
          <w:lang w:eastAsia="ru-RU"/>
        </w:rPr>
        <w:t xml:space="preserve"> </w:t>
      </w:r>
      <w:r w:rsidRPr="007F3001">
        <w:rPr>
          <w:b/>
        </w:rPr>
        <w:t>Показатели, характеризующие состояние торговой отрасли 01.01.2022</w:t>
      </w:r>
    </w:p>
    <w:p w:rsidR="0002088F" w:rsidRDefault="0002088F" w:rsidP="0002088F">
      <w:pPr>
        <w:tabs>
          <w:tab w:val="left" w:pos="0"/>
        </w:tabs>
        <w:spacing w:line="276" w:lineRule="auto"/>
        <w:ind w:firstLine="709"/>
        <w:contextualSpacing/>
        <w:jc w:val="right"/>
        <w:rPr>
          <w:sz w:val="24"/>
          <w:szCs w:val="24"/>
          <w:lang w:eastAsia="ru-RU"/>
        </w:rPr>
      </w:pPr>
      <w:r>
        <w:rPr>
          <w:sz w:val="24"/>
          <w:szCs w:val="24"/>
          <w:lang w:eastAsia="ru-RU"/>
        </w:rPr>
        <w:t>Таблица 2</w:t>
      </w:r>
    </w:p>
    <w:p w:rsidR="0002088F" w:rsidRDefault="0002088F" w:rsidP="007F3001">
      <w:pPr>
        <w:tabs>
          <w:tab w:val="left" w:pos="0"/>
        </w:tabs>
        <w:spacing w:line="276" w:lineRule="auto"/>
        <w:ind w:firstLine="709"/>
        <w:contextualSpacing/>
        <w:jc w:val="both"/>
        <w:rPr>
          <w:sz w:val="24"/>
          <w:szCs w:val="24"/>
          <w:lang w:eastAsia="ru-RU"/>
        </w:rPr>
      </w:pPr>
    </w:p>
    <w:p w:rsidR="007F3001" w:rsidRPr="007F3001" w:rsidRDefault="0002088F" w:rsidP="0036438B">
      <w:pPr>
        <w:tabs>
          <w:tab w:val="left" w:pos="0"/>
        </w:tabs>
        <w:ind w:firstLine="709"/>
        <w:contextualSpacing/>
        <w:jc w:val="both"/>
        <w:rPr>
          <w:sz w:val="24"/>
          <w:szCs w:val="24"/>
          <w:shd w:val="clear" w:color="auto" w:fill="FFFFFF"/>
        </w:rPr>
      </w:pPr>
      <w:r w:rsidRPr="0002088F">
        <w:rPr>
          <w:sz w:val="24"/>
          <w:szCs w:val="24"/>
          <w:lang w:eastAsia="ru-RU"/>
        </w:rPr>
        <w:t>Ограничения предпринимательской деятельности, введенные связи с пандемией</w:t>
      </w:r>
      <w:r w:rsidR="007F3001" w:rsidRPr="0002088F">
        <w:rPr>
          <w:color w:val="4D5156"/>
          <w:sz w:val="21"/>
          <w:szCs w:val="21"/>
          <w:shd w:val="clear" w:color="auto" w:fill="FFFFFF"/>
        </w:rPr>
        <w:t> </w:t>
      </w:r>
      <w:r w:rsidR="007F3001" w:rsidRPr="0002088F">
        <w:rPr>
          <w:rStyle w:val="afc"/>
          <w:bCs/>
          <w:i w:val="0"/>
          <w:sz w:val="24"/>
          <w:szCs w:val="24"/>
          <w:shd w:val="clear" w:color="auto" w:fill="FFFFFF"/>
        </w:rPr>
        <w:t>COVID</w:t>
      </w:r>
      <w:r w:rsidR="007F3001" w:rsidRPr="0002088F">
        <w:rPr>
          <w:i/>
          <w:sz w:val="24"/>
          <w:szCs w:val="24"/>
          <w:shd w:val="clear" w:color="auto" w:fill="FFFFFF"/>
        </w:rPr>
        <w:t>-</w:t>
      </w:r>
      <w:r w:rsidR="007F3001" w:rsidRPr="0002088F">
        <w:rPr>
          <w:sz w:val="24"/>
          <w:szCs w:val="24"/>
          <w:shd w:val="clear" w:color="auto" w:fill="FFFFFF"/>
        </w:rPr>
        <w:t>19,</w:t>
      </w:r>
      <w:r w:rsidR="007F3001" w:rsidRPr="0002088F">
        <w:rPr>
          <w:i/>
          <w:sz w:val="24"/>
          <w:szCs w:val="24"/>
          <w:shd w:val="clear" w:color="auto" w:fill="FFFFFF"/>
        </w:rPr>
        <w:t xml:space="preserve"> </w:t>
      </w:r>
      <w:r w:rsidR="007F3001" w:rsidRPr="0002088F">
        <w:rPr>
          <w:sz w:val="24"/>
          <w:szCs w:val="24"/>
          <w:shd w:val="clear" w:color="auto" w:fill="FFFFFF"/>
        </w:rPr>
        <w:t>негативно</w:t>
      </w:r>
      <w:r w:rsidR="007F3001" w:rsidRPr="007F3001">
        <w:rPr>
          <w:sz w:val="24"/>
          <w:szCs w:val="24"/>
          <w:shd w:val="clear" w:color="auto" w:fill="FFFFFF"/>
        </w:rPr>
        <w:t xml:space="preserve"> повлияли на экономику страны и региона. Сфера потребления, напрямую связанная с уровнем денежных доходов населения, тоже пострадала от последствий карантинных мероприятий, направленных на сохранения здоровья населения.</w:t>
      </w:r>
    </w:p>
    <w:p w:rsidR="007F3001" w:rsidRPr="007F3001" w:rsidRDefault="007F3001" w:rsidP="0036438B">
      <w:pPr>
        <w:tabs>
          <w:tab w:val="left" w:pos="0"/>
        </w:tabs>
        <w:ind w:firstLine="709"/>
        <w:contextualSpacing/>
        <w:jc w:val="both"/>
        <w:rPr>
          <w:sz w:val="24"/>
          <w:szCs w:val="24"/>
          <w:shd w:val="clear" w:color="auto" w:fill="FFFFFF"/>
        </w:rPr>
      </w:pPr>
      <w:r w:rsidRPr="007F3001">
        <w:rPr>
          <w:sz w:val="24"/>
          <w:szCs w:val="24"/>
          <w:shd w:val="clear" w:color="auto" w:fill="FFFFFF"/>
        </w:rPr>
        <w:t xml:space="preserve">Вместе с тем в отчетном году наблюдается позитивная тенденция адаптации к новым условиям, одним из результатов которого стало восстановление потребительского спроса после его заметного снижения в 2020 году. </w:t>
      </w:r>
    </w:p>
    <w:p w:rsidR="007F3001" w:rsidRPr="007F3001" w:rsidRDefault="007F3001" w:rsidP="0036438B">
      <w:pPr>
        <w:tabs>
          <w:tab w:val="left" w:pos="0"/>
        </w:tabs>
        <w:ind w:firstLine="709"/>
        <w:contextualSpacing/>
        <w:jc w:val="both"/>
        <w:rPr>
          <w:kern w:val="24"/>
          <w:sz w:val="24"/>
          <w:szCs w:val="24"/>
        </w:rPr>
      </w:pPr>
      <w:r w:rsidRPr="007F3001">
        <w:rPr>
          <w:sz w:val="24"/>
          <w:szCs w:val="24"/>
          <w:shd w:val="clear" w:color="auto" w:fill="FFFFFF"/>
        </w:rPr>
        <w:t>По оценочным данным администрации МО «Город Удачный»</w:t>
      </w:r>
      <w:r w:rsidRPr="007F3001">
        <w:rPr>
          <w:sz w:val="24"/>
          <w:szCs w:val="24"/>
        </w:rPr>
        <w:t xml:space="preserve"> в 2021 году оборот розничной торговли по сравнению с предыдущим годом увеличился на 3,8% и составил  </w:t>
      </w:r>
      <w:r w:rsidRPr="007F3001">
        <w:rPr>
          <w:kern w:val="24"/>
          <w:sz w:val="24"/>
          <w:szCs w:val="24"/>
        </w:rPr>
        <w:lastRenderedPageBreak/>
        <w:t>2 717 856,85 тыс. рублей. В расчете на душу населения оборот розничной торговли достиг 222 811,68 рублей.</w:t>
      </w:r>
    </w:p>
    <w:p w:rsidR="007F3001" w:rsidRPr="007F3001" w:rsidRDefault="007F3001" w:rsidP="0036438B">
      <w:pPr>
        <w:tabs>
          <w:tab w:val="left" w:pos="0"/>
        </w:tabs>
        <w:ind w:firstLine="709"/>
        <w:contextualSpacing/>
        <w:jc w:val="both"/>
        <w:rPr>
          <w:kern w:val="24"/>
          <w:sz w:val="24"/>
          <w:szCs w:val="24"/>
        </w:rPr>
      </w:pPr>
      <w:r w:rsidRPr="007F3001">
        <w:rPr>
          <w:kern w:val="24"/>
          <w:sz w:val="24"/>
          <w:szCs w:val="24"/>
        </w:rPr>
        <w:t>За 2021 год общая площадь торговых объектов увеличилась на 2 тыс. кв. м.</w:t>
      </w:r>
    </w:p>
    <w:p w:rsidR="007F3001" w:rsidRPr="007F3001" w:rsidRDefault="007F3001" w:rsidP="0036438B">
      <w:pPr>
        <w:contextualSpacing/>
        <w:jc w:val="both"/>
        <w:rPr>
          <w:sz w:val="24"/>
          <w:szCs w:val="24"/>
          <w:lang w:eastAsia="ru-RU"/>
        </w:rPr>
      </w:pPr>
      <w:r w:rsidRPr="007F3001">
        <w:rPr>
          <w:color w:val="000000"/>
          <w:sz w:val="24"/>
          <w:szCs w:val="24"/>
          <w:shd w:val="clear" w:color="auto" w:fill="FFFFFF"/>
        </w:rPr>
        <w:tab/>
      </w:r>
      <w:r w:rsidRPr="007F3001">
        <w:rPr>
          <w:color w:val="0D0D0D"/>
          <w:sz w:val="24"/>
          <w:szCs w:val="24"/>
          <w:shd w:val="clear" w:color="auto" w:fill="FFFFFF"/>
        </w:rPr>
        <w:t>Основным критерием оценки доступности товаров для населения является</w:t>
      </w:r>
      <w:r w:rsidRPr="007F3001">
        <w:rPr>
          <w:color w:val="000000"/>
          <w:sz w:val="24"/>
          <w:szCs w:val="24"/>
          <w:shd w:val="clear" w:color="auto" w:fill="FFFFFF"/>
        </w:rPr>
        <w:t xml:space="preserve"> обеспеченность населения площадью торговых объектов. По состоянию на 01.01.2022 обеспеченность населения города Удачного торговыми площадями составила </w:t>
      </w:r>
      <w:r w:rsidRPr="007F3001">
        <w:rPr>
          <w:sz w:val="24"/>
          <w:szCs w:val="24"/>
          <w:lang w:eastAsia="ru-RU"/>
        </w:rPr>
        <w:t>884,24 кв.м.  на 1000 жителей (норматив - 402 кв.м.), что говорит об эффективном развитии потребительского рынка города.</w:t>
      </w:r>
    </w:p>
    <w:p w:rsidR="007F3001" w:rsidRPr="007F3001" w:rsidRDefault="007F3001" w:rsidP="0036438B">
      <w:pPr>
        <w:contextualSpacing/>
        <w:jc w:val="both"/>
        <w:rPr>
          <w:kern w:val="24"/>
          <w:sz w:val="24"/>
          <w:szCs w:val="24"/>
        </w:rPr>
      </w:pPr>
      <w:r w:rsidRPr="007F3001">
        <w:rPr>
          <w:sz w:val="24"/>
          <w:szCs w:val="24"/>
          <w:lang w:eastAsia="ru-RU"/>
        </w:rPr>
        <w:tab/>
      </w:r>
      <w:r w:rsidRPr="007F3001">
        <w:rPr>
          <w:kern w:val="24"/>
          <w:sz w:val="24"/>
          <w:szCs w:val="24"/>
        </w:rPr>
        <w:t>За 2021 год общая площадь торговых объектов увеличилась на 2 тыс. кв. м.</w:t>
      </w:r>
    </w:p>
    <w:p w:rsidR="007F3001" w:rsidRDefault="007F3001" w:rsidP="0036438B">
      <w:pPr>
        <w:contextualSpacing/>
        <w:jc w:val="right"/>
        <w:rPr>
          <w:sz w:val="24"/>
          <w:szCs w:val="24"/>
        </w:rPr>
      </w:pPr>
    </w:p>
    <w:p w:rsidR="007F3001" w:rsidRDefault="007F3001" w:rsidP="0036438B">
      <w:pPr>
        <w:contextualSpacing/>
        <w:jc w:val="right"/>
        <w:rPr>
          <w:sz w:val="24"/>
          <w:szCs w:val="24"/>
        </w:rPr>
      </w:pPr>
      <w:r>
        <w:rPr>
          <w:sz w:val="24"/>
          <w:szCs w:val="24"/>
        </w:rPr>
        <w:t>Диаграмма 1</w:t>
      </w:r>
    </w:p>
    <w:p w:rsidR="007F3001" w:rsidRDefault="007F3001" w:rsidP="0036438B">
      <w:pPr>
        <w:contextualSpacing/>
        <w:jc w:val="right"/>
        <w:rPr>
          <w:sz w:val="24"/>
          <w:szCs w:val="24"/>
        </w:rPr>
      </w:pPr>
    </w:p>
    <w:p w:rsidR="002D7C43" w:rsidRDefault="007F3001" w:rsidP="0036438B">
      <w:pPr>
        <w:contextualSpacing/>
        <w:jc w:val="right"/>
        <w:rPr>
          <w:sz w:val="24"/>
          <w:szCs w:val="24"/>
        </w:rPr>
      </w:pPr>
      <w:r w:rsidRPr="007F3001">
        <w:rPr>
          <w:sz w:val="24"/>
          <w:szCs w:val="24"/>
        </w:rPr>
        <w:drawing>
          <wp:inline distT="0" distB="0" distL="0" distR="0">
            <wp:extent cx="5829300" cy="183832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7C43" w:rsidRPr="002D7C43" w:rsidRDefault="002D7C43" w:rsidP="0036438B">
      <w:pPr>
        <w:rPr>
          <w:sz w:val="24"/>
          <w:szCs w:val="24"/>
        </w:rPr>
      </w:pPr>
    </w:p>
    <w:p w:rsidR="002D7C43" w:rsidRPr="002D7C43" w:rsidRDefault="002D7C43" w:rsidP="0036438B">
      <w:pPr>
        <w:pStyle w:val="af5"/>
        <w:ind w:firstLine="708"/>
        <w:contextualSpacing/>
        <w:jc w:val="both"/>
      </w:pPr>
      <w:r w:rsidRPr="002D7C43">
        <w:t xml:space="preserve">Структура розничной торговой сети города продолжает меняться в сторону </w:t>
      </w:r>
      <w:proofErr w:type="gramStart"/>
      <w:r w:rsidRPr="002D7C43">
        <w:t>увеличения количества организаций торговли современных форматов</w:t>
      </w:r>
      <w:proofErr w:type="gramEnd"/>
      <w:r w:rsidRPr="002D7C43">
        <w:t>.</w:t>
      </w:r>
    </w:p>
    <w:p w:rsidR="002D7C43" w:rsidRPr="002D7C43" w:rsidRDefault="002D7C43" w:rsidP="0036438B">
      <w:pPr>
        <w:pStyle w:val="af5"/>
        <w:ind w:firstLine="709"/>
        <w:contextualSpacing/>
        <w:jc w:val="both"/>
      </w:pPr>
      <w:r w:rsidRPr="002D7C43">
        <w:t>Важным событием в сфере потребительского рынка стало открытие новых  крупных объектов торговли:</w:t>
      </w:r>
    </w:p>
    <w:p w:rsidR="002D7C43" w:rsidRPr="002D7C43" w:rsidRDefault="002D7C43" w:rsidP="0036438B">
      <w:pPr>
        <w:pStyle w:val="af5"/>
        <w:ind w:firstLine="709"/>
        <w:contextualSpacing/>
        <w:jc w:val="both"/>
      </w:pPr>
      <w:r w:rsidRPr="002D7C43">
        <w:t xml:space="preserve">- </w:t>
      </w:r>
      <w:r w:rsidRPr="0036438B">
        <w:rPr>
          <w:rStyle w:val="afc"/>
          <w:bCs/>
          <w:i w:val="0"/>
          <w:shd w:val="clear" w:color="auto" w:fill="FFFFFF"/>
        </w:rPr>
        <w:t>магазин федеральной сети</w:t>
      </w:r>
      <w:r w:rsidRPr="002D7C43">
        <w:rPr>
          <w:rStyle w:val="afc"/>
          <w:bCs/>
          <w:shd w:val="clear" w:color="auto" w:fill="FFFFFF"/>
        </w:rPr>
        <w:t xml:space="preserve"> </w:t>
      </w:r>
      <w:r w:rsidRPr="002D7C43">
        <w:rPr>
          <w:shd w:val="clear" w:color="auto" w:fill="FFFFFF"/>
        </w:rPr>
        <w:t> цифровой и бытовой техники </w:t>
      </w:r>
      <w:r w:rsidRPr="0036438B">
        <w:rPr>
          <w:rStyle w:val="afc"/>
          <w:bCs/>
          <w:i w:val="0"/>
          <w:shd w:val="clear" w:color="auto" w:fill="FFFFFF"/>
        </w:rPr>
        <w:t>DNS</w:t>
      </w:r>
      <w:r w:rsidRPr="002D7C43">
        <w:rPr>
          <w:rStyle w:val="afc"/>
          <w:bCs/>
          <w:shd w:val="clear" w:color="auto" w:fill="FFFFFF"/>
        </w:rPr>
        <w:t>;</w:t>
      </w:r>
    </w:p>
    <w:p w:rsidR="002D7C43" w:rsidRPr="002D7C43" w:rsidRDefault="002D7C43" w:rsidP="0036438B">
      <w:pPr>
        <w:pStyle w:val="af5"/>
        <w:ind w:firstLine="709"/>
        <w:contextualSpacing/>
        <w:jc w:val="both"/>
        <w:rPr>
          <w:shd w:val="clear" w:color="auto" w:fill="FFFFFF"/>
        </w:rPr>
      </w:pPr>
      <w:r w:rsidRPr="002D7C43">
        <w:t xml:space="preserve">- </w:t>
      </w:r>
      <w:r w:rsidRPr="002D7C43">
        <w:rPr>
          <w:shd w:val="clear" w:color="auto" w:fill="FFFFFF"/>
        </w:rPr>
        <w:t>сеть супермаркетов-магазинов бросовых цен «</w:t>
      </w:r>
      <w:proofErr w:type="spellStart"/>
      <w:r w:rsidRPr="002D7C43">
        <w:rPr>
          <w:shd w:val="clear" w:color="auto" w:fill="FFFFFF"/>
        </w:rPr>
        <w:t>Сфетофор</w:t>
      </w:r>
      <w:proofErr w:type="spellEnd"/>
      <w:r w:rsidRPr="002D7C43">
        <w:rPr>
          <w:shd w:val="clear" w:color="auto" w:fill="FFFFFF"/>
        </w:rPr>
        <w:t>»;</w:t>
      </w:r>
    </w:p>
    <w:p w:rsidR="002D7C43" w:rsidRPr="002D7C43" w:rsidRDefault="002D7C43" w:rsidP="0036438B">
      <w:pPr>
        <w:pStyle w:val="af5"/>
        <w:ind w:firstLine="709"/>
        <w:contextualSpacing/>
        <w:jc w:val="both"/>
        <w:rPr>
          <w:color w:val="000000" w:themeColor="text1"/>
          <w:shd w:val="clear" w:color="auto" w:fill="FFFFFF"/>
        </w:rPr>
      </w:pPr>
      <w:r w:rsidRPr="002D7C43">
        <w:rPr>
          <w:shd w:val="clear" w:color="auto" w:fill="FFFFFF"/>
        </w:rPr>
        <w:t xml:space="preserve"> -</w:t>
      </w:r>
      <w:r w:rsidRPr="002D7C43">
        <w:rPr>
          <w:bCs/>
          <w:color w:val="272727"/>
          <w:shd w:val="clear" w:color="auto" w:fill="FFFFFF"/>
        </w:rPr>
        <w:t xml:space="preserve">магазина «Фасоль» </w:t>
      </w:r>
      <w:proofErr w:type="spellStart"/>
      <w:r w:rsidRPr="002D7C43">
        <w:rPr>
          <w:bCs/>
          <w:color w:val="272727"/>
          <w:shd w:val="clear" w:color="auto" w:fill="FFFFFF"/>
        </w:rPr>
        <w:t>франчайзинговой</w:t>
      </w:r>
      <w:proofErr w:type="spellEnd"/>
      <w:r w:rsidRPr="002D7C43">
        <w:rPr>
          <w:bCs/>
          <w:color w:val="272727"/>
          <w:shd w:val="clear" w:color="auto" w:fill="FFFFFF"/>
        </w:rPr>
        <w:t xml:space="preserve"> сети компании «МЕТРО Кэш </w:t>
      </w:r>
      <w:proofErr w:type="spellStart"/>
      <w:r w:rsidRPr="002D7C43">
        <w:rPr>
          <w:bCs/>
          <w:color w:val="272727"/>
          <w:shd w:val="clear" w:color="auto" w:fill="FFFFFF"/>
        </w:rPr>
        <w:t>энд</w:t>
      </w:r>
      <w:proofErr w:type="spellEnd"/>
      <w:r w:rsidRPr="002D7C43">
        <w:rPr>
          <w:bCs/>
          <w:color w:val="272727"/>
          <w:shd w:val="clear" w:color="auto" w:fill="FFFFFF"/>
        </w:rPr>
        <w:t xml:space="preserve"> </w:t>
      </w:r>
      <w:proofErr w:type="spellStart"/>
      <w:r w:rsidRPr="002D7C43">
        <w:rPr>
          <w:bCs/>
          <w:color w:val="272727"/>
          <w:shd w:val="clear" w:color="auto" w:fill="FFFFFF"/>
        </w:rPr>
        <w:t>Керри</w:t>
      </w:r>
      <w:proofErr w:type="spellEnd"/>
      <w:r w:rsidRPr="002D7C43">
        <w:rPr>
          <w:bCs/>
          <w:color w:val="272727"/>
          <w:shd w:val="clear" w:color="auto" w:fill="FFFFFF"/>
        </w:rPr>
        <w:t xml:space="preserve">». Это первый магазин у нас в республике, который открылся под этим </w:t>
      </w:r>
      <w:r w:rsidRPr="002D7C43">
        <w:rPr>
          <w:bCs/>
          <w:color w:val="000000" w:themeColor="text1"/>
          <w:shd w:val="clear" w:color="auto" w:fill="FFFFFF"/>
        </w:rPr>
        <w:t>брендом.</w:t>
      </w:r>
    </w:p>
    <w:p w:rsidR="002D7C43" w:rsidRPr="002D7C43" w:rsidRDefault="002D7C43" w:rsidP="0036438B">
      <w:pPr>
        <w:pStyle w:val="af5"/>
        <w:ind w:firstLine="709"/>
        <w:contextualSpacing/>
        <w:jc w:val="both"/>
        <w:rPr>
          <w:color w:val="000000" w:themeColor="text1"/>
          <w:shd w:val="clear" w:color="auto" w:fill="FFFFFF"/>
        </w:rPr>
      </w:pPr>
      <w:r w:rsidRPr="002D7C43">
        <w:rPr>
          <w:color w:val="000000" w:themeColor="text1"/>
        </w:rPr>
        <w:t xml:space="preserve">А также накануне Дня знания открылся социальный объект – магазин «Книги» </w:t>
      </w:r>
      <w:r w:rsidRPr="002D7C43">
        <w:rPr>
          <w:color w:val="000000" w:themeColor="text1"/>
          <w:shd w:val="clear" w:color="auto" w:fill="FFFFFF"/>
        </w:rPr>
        <w:t>в непосредственной близости к двум общеобразовательным школам и детской школе искусств.</w:t>
      </w:r>
    </w:p>
    <w:p w:rsidR="0002088F" w:rsidRPr="000B5A59" w:rsidRDefault="0002088F" w:rsidP="0036438B">
      <w:pPr>
        <w:contextualSpacing/>
        <w:jc w:val="center"/>
        <w:rPr>
          <w:rFonts w:ascii="Bookman Old Style" w:hAnsi="Bookman Old Style"/>
          <w:b/>
          <w:sz w:val="24"/>
          <w:szCs w:val="24"/>
        </w:rPr>
      </w:pPr>
      <w:r w:rsidRPr="000B5A59">
        <w:rPr>
          <w:rFonts w:ascii="Bookman Old Style" w:hAnsi="Bookman Old Style"/>
          <w:b/>
          <w:sz w:val="24"/>
          <w:szCs w:val="24"/>
        </w:rPr>
        <w:t xml:space="preserve">Показатели, характеризующие состояние общественного питания </w:t>
      </w:r>
    </w:p>
    <w:p w:rsidR="0002088F" w:rsidRPr="0002088F" w:rsidRDefault="0002088F" w:rsidP="0036438B">
      <w:pPr>
        <w:contextualSpacing/>
        <w:jc w:val="center"/>
        <w:rPr>
          <w:sz w:val="24"/>
          <w:szCs w:val="24"/>
        </w:rPr>
      </w:pPr>
      <w:r w:rsidRPr="0002088F">
        <w:rPr>
          <w:b/>
          <w:sz w:val="24"/>
          <w:szCs w:val="24"/>
        </w:rPr>
        <w:t>на 01.01.2022 г.</w:t>
      </w:r>
      <w:r w:rsidRPr="0002088F">
        <w:rPr>
          <w:sz w:val="24"/>
          <w:szCs w:val="24"/>
        </w:rPr>
        <w:t xml:space="preserve"> </w:t>
      </w:r>
    </w:p>
    <w:p w:rsidR="0002088F" w:rsidRPr="0002088F" w:rsidRDefault="0002088F" w:rsidP="0036438B">
      <w:pPr>
        <w:widowControl w:val="0"/>
        <w:contextualSpacing/>
        <w:jc w:val="center"/>
        <w:rPr>
          <w:b/>
          <w:sz w:val="24"/>
          <w:szCs w:val="24"/>
        </w:rPr>
      </w:pPr>
      <w:r w:rsidRPr="0002088F">
        <w:rPr>
          <w:sz w:val="24"/>
          <w:szCs w:val="24"/>
        </w:rPr>
        <w:t xml:space="preserve">                                                                                                  </w:t>
      </w:r>
    </w:p>
    <w:p w:rsidR="0002088F" w:rsidRPr="0002088F" w:rsidRDefault="0002088F" w:rsidP="0036438B">
      <w:pPr>
        <w:jc w:val="right"/>
        <w:rPr>
          <w:sz w:val="24"/>
          <w:szCs w:val="24"/>
        </w:rPr>
      </w:pPr>
      <w:r>
        <w:rPr>
          <w:sz w:val="24"/>
          <w:szCs w:val="24"/>
        </w:rPr>
        <w:t>Таблица 3</w:t>
      </w:r>
      <w:r w:rsidRPr="0002088F">
        <w:rPr>
          <w:sz w:val="24"/>
          <w:szCs w:val="24"/>
        </w:rPr>
        <w:t>.</w:t>
      </w:r>
    </w:p>
    <w:tbl>
      <w:tblPr>
        <w:tblStyle w:val="16"/>
        <w:tblW w:w="4945" w:type="pct"/>
        <w:tblLook w:val="0000"/>
      </w:tblPr>
      <w:tblGrid>
        <w:gridCol w:w="3542"/>
        <w:gridCol w:w="2236"/>
        <w:gridCol w:w="1842"/>
        <w:gridCol w:w="2127"/>
      </w:tblGrid>
      <w:tr w:rsidR="0002088F" w:rsidRPr="0002088F" w:rsidTr="0002088F">
        <w:trPr>
          <w:cnfStyle w:val="000000100000"/>
          <w:trHeight w:val="1298"/>
        </w:trPr>
        <w:tc>
          <w:tcPr>
            <w:cnfStyle w:val="000010000000"/>
            <w:tcW w:w="1817" w:type="pct"/>
          </w:tcPr>
          <w:p w:rsidR="0002088F" w:rsidRPr="0002088F" w:rsidRDefault="0002088F" w:rsidP="0036438B">
            <w:pPr>
              <w:jc w:val="center"/>
              <w:textAlignment w:val="baseline"/>
              <w:rPr>
                <w:sz w:val="24"/>
                <w:szCs w:val="24"/>
              </w:rPr>
            </w:pPr>
            <w:r w:rsidRPr="0002088F">
              <w:rPr>
                <w:b/>
                <w:bCs/>
                <w:kern w:val="24"/>
                <w:sz w:val="24"/>
                <w:szCs w:val="24"/>
              </w:rPr>
              <w:t>Наименование показателя</w:t>
            </w:r>
          </w:p>
        </w:tc>
        <w:tc>
          <w:tcPr>
            <w:tcW w:w="1147" w:type="pct"/>
          </w:tcPr>
          <w:p w:rsidR="0002088F" w:rsidRPr="0002088F" w:rsidRDefault="0002088F" w:rsidP="0036438B">
            <w:pPr>
              <w:jc w:val="center"/>
              <w:textAlignment w:val="baseline"/>
              <w:cnfStyle w:val="000000100000"/>
              <w:rPr>
                <w:sz w:val="24"/>
                <w:szCs w:val="24"/>
              </w:rPr>
            </w:pPr>
            <w:r w:rsidRPr="0002088F">
              <w:rPr>
                <w:b/>
                <w:bCs/>
                <w:kern w:val="24"/>
                <w:sz w:val="24"/>
                <w:szCs w:val="24"/>
              </w:rPr>
              <w:t>Единица измерения</w:t>
            </w:r>
          </w:p>
          <w:p w:rsidR="0002088F" w:rsidRPr="0002088F" w:rsidRDefault="0002088F" w:rsidP="0036438B">
            <w:pPr>
              <w:textAlignment w:val="baseline"/>
              <w:cnfStyle w:val="000000100000"/>
              <w:rPr>
                <w:sz w:val="24"/>
                <w:szCs w:val="24"/>
              </w:rPr>
            </w:pPr>
          </w:p>
        </w:tc>
        <w:tc>
          <w:tcPr>
            <w:cnfStyle w:val="000010000000"/>
            <w:tcW w:w="945" w:type="pct"/>
          </w:tcPr>
          <w:p w:rsidR="0002088F" w:rsidRPr="0002088F" w:rsidRDefault="0002088F" w:rsidP="0036438B">
            <w:pPr>
              <w:jc w:val="center"/>
              <w:textAlignment w:val="baseline"/>
              <w:rPr>
                <w:sz w:val="24"/>
                <w:szCs w:val="24"/>
              </w:rPr>
            </w:pPr>
            <w:r w:rsidRPr="0002088F">
              <w:rPr>
                <w:b/>
                <w:bCs/>
                <w:kern w:val="24"/>
                <w:sz w:val="24"/>
                <w:szCs w:val="24"/>
              </w:rPr>
              <w:t>2020</w:t>
            </w:r>
          </w:p>
        </w:tc>
        <w:tc>
          <w:tcPr>
            <w:tcW w:w="1091" w:type="pct"/>
          </w:tcPr>
          <w:p w:rsidR="0002088F" w:rsidRPr="0002088F" w:rsidRDefault="0002088F" w:rsidP="0036438B">
            <w:pPr>
              <w:jc w:val="center"/>
              <w:textAlignment w:val="baseline"/>
              <w:cnfStyle w:val="000000100000"/>
              <w:rPr>
                <w:b/>
                <w:bCs/>
                <w:kern w:val="24"/>
                <w:sz w:val="24"/>
                <w:szCs w:val="24"/>
              </w:rPr>
            </w:pPr>
            <w:r w:rsidRPr="0002088F">
              <w:rPr>
                <w:b/>
                <w:bCs/>
                <w:kern w:val="24"/>
                <w:sz w:val="24"/>
                <w:szCs w:val="24"/>
              </w:rPr>
              <w:t>2021 год</w:t>
            </w:r>
          </w:p>
          <w:p w:rsidR="0002088F" w:rsidRPr="0002088F" w:rsidRDefault="0002088F" w:rsidP="0036438B">
            <w:pPr>
              <w:jc w:val="center"/>
              <w:textAlignment w:val="baseline"/>
              <w:cnfStyle w:val="000000100000"/>
              <w:rPr>
                <w:sz w:val="24"/>
                <w:szCs w:val="24"/>
              </w:rPr>
            </w:pPr>
          </w:p>
        </w:tc>
      </w:tr>
      <w:tr w:rsidR="0002088F" w:rsidRPr="0002088F" w:rsidTr="0002088F">
        <w:trPr>
          <w:trHeight w:val="870"/>
        </w:trPr>
        <w:tc>
          <w:tcPr>
            <w:cnfStyle w:val="000010000000"/>
            <w:tcW w:w="1817" w:type="pct"/>
          </w:tcPr>
          <w:p w:rsidR="0002088F" w:rsidRPr="0002088F" w:rsidRDefault="0002088F" w:rsidP="0036438B">
            <w:pPr>
              <w:widowControl w:val="0"/>
              <w:rPr>
                <w:sz w:val="24"/>
                <w:szCs w:val="24"/>
              </w:rPr>
            </w:pPr>
            <w:r w:rsidRPr="0002088F">
              <w:rPr>
                <w:sz w:val="24"/>
                <w:szCs w:val="24"/>
              </w:rPr>
              <w:t>Количество предприятий общественного питания</w:t>
            </w:r>
          </w:p>
        </w:tc>
        <w:tc>
          <w:tcPr>
            <w:tcW w:w="1147" w:type="pct"/>
          </w:tcPr>
          <w:p w:rsidR="0002088F" w:rsidRPr="0002088F" w:rsidRDefault="0002088F" w:rsidP="0036438B">
            <w:pPr>
              <w:widowControl w:val="0"/>
              <w:jc w:val="center"/>
              <w:cnfStyle w:val="000000000000"/>
              <w:rPr>
                <w:sz w:val="24"/>
                <w:szCs w:val="24"/>
              </w:rPr>
            </w:pPr>
            <w:r w:rsidRPr="0002088F">
              <w:rPr>
                <w:sz w:val="24"/>
                <w:szCs w:val="24"/>
              </w:rPr>
              <w:t>единица</w:t>
            </w:r>
          </w:p>
        </w:tc>
        <w:tc>
          <w:tcPr>
            <w:cnfStyle w:val="000010000000"/>
            <w:tcW w:w="945" w:type="pct"/>
          </w:tcPr>
          <w:p w:rsidR="0002088F" w:rsidRPr="0002088F" w:rsidRDefault="0002088F" w:rsidP="0036438B">
            <w:pPr>
              <w:widowControl w:val="0"/>
              <w:jc w:val="center"/>
              <w:rPr>
                <w:sz w:val="24"/>
                <w:szCs w:val="24"/>
              </w:rPr>
            </w:pPr>
            <w:r w:rsidRPr="0002088F">
              <w:rPr>
                <w:sz w:val="24"/>
                <w:szCs w:val="24"/>
              </w:rPr>
              <w:t>11</w:t>
            </w:r>
          </w:p>
        </w:tc>
        <w:tc>
          <w:tcPr>
            <w:tcW w:w="1091" w:type="pct"/>
          </w:tcPr>
          <w:p w:rsidR="0002088F" w:rsidRPr="0002088F" w:rsidRDefault="0002088F" w:rsidP="0036438B">
            <w:pPr>
              <w:widowControl w:val="0"/>
              <w:jc w:val="center"/>
              <w:cnfStyle w:val="000000000000"/>
              <w:rPr>
                <w:sz w:val="24"/>
                <w:szCs w:val="24"/>
              </w:rPr>
            </w:pPr>
            <w:r w:rsidRPr="0002088F">
              <w:rPr>
                <w:sz w:val="24"/>
                <w:szCs w:val="24"/>
              </w:rPr>
              <w:t>12</w:t>
            </w:r>
          </w:p>
        </w:tc>
      </w:tr>
      <w:tr w:rsidR="0002088F" w:rsidRPr="0002088F" w:rsidTr="0002088F">
        <w:trPr>
          <w:cnfStyle w:val="000000100000"/>
          <w:trHeight w:val="469"/>
        </w:trPr>
        <w:tc>
          <w:tcPr>
            <w:cnfStyle w:val="000010000000"/>
            <w:tcW w:w="1817" w:type="pct"/>
          </w:tcPr>
          <w:p w:rsidR="0002088F" w:rsidRPr="0002088F" w:rsidRDefault="0002088F" w:rsidP="0036438B">
            <w:pPr>
              <w:widowControl w:val="0"/>
              <w:rPr>
                <w:sz w:val="24"/>
                <w:szCs w:val="24"/>
              </w:rPr>
            </w:pPr>
            <w:r w:rsidRPr="0002088F">
              <w:rPr>
                <w:sz w:val="24"/>
                <w:szCs w:val="24"/>
              </w:rPr>
              <w:t>Количество посадочных мест</w:t>
            </w:r>
          </w:p>
        </w:tc>
        <w:tc>
          <w:tcPr>
            <w:tcW w:w="1147" w:type="pct"/>
          </w:tcPr>
          <w:p w:rsidR="0002088F" w:rsidRPr="0002088F" w:rsidRDefault="0002088F" w:rsidP="0036438B">
            <w:pPr>
              <w:widowControl w:val="0"/>
              <w:jc w:val="center"/>
              <w:cnfStyle w:val="000000100000"/>
              <w:rPr>
                <w:sz w:val="24"/>
                <w:szCs w:val="24"/>
              </w:rPr>
            </w:pPr>
            <w:r w:rsidRPr="0002088F">
              <w:rPr>
                <w:sz w:val="24"/>
                <w:szCs w:val="24"/>
              </w:rPr>
              <w:t>единица</w:t>
            </w:r>
          </w:p>
        </w:tc>
        <w:tc>
          <w:tcPr>
            <w:cnfStyle w:val="000010000000"/>
            <w:tcW w:w="945" w:type="pct"/>
          </w:tcPr>
          <w:p w:rsidR="0002088F" w:rsidRPr="0002088F" w:rsidRDefault="0002088F" w:rsidP="0036438B">
            <w:pPr>
              <w:widowControl w:val="0"/>
              <w:jc w:val="center"/>
              <w:rPr>
                <w:sz w:val="24"/>
                <w:szCs w:val="24"/>
              </w:rPr>
            </w:pPr>
            <w:r w:rsidRPr="0002088F">
              <w:rPr>
                <w:sz w:val="24"/>
                <w:szCs w:val="24"/>
              </w:rPr>
              <w:t>667</w:t>
            </w:r>
          </w:p>
        </w:tc>
        <w:tc>
          <w:tcPr>
            <w:tcW w:w="1091" w:type="pct"/>
          </w:tcPr>
          <w:p w:rsidR="0002088F" w:rsidRPr="0002088F" w:rsidRDefault="0002088F" w:rsidP="0036438B">
            <w:pPr>
              <w:widowControl w:val="0"/>
              <w:jc w:val="center"/>
              <w:cnfStyle w:val="000000100000"/>
              <w:rPr>
                <w:sz w:val="24"/>
                <w:szCs w:val="24"/>
              </w:rPr>
            </w:pPr>
            <w:r w:rsidRPr="0002088F">
              <w:rPr>
                <w:sz w:val="24"/>
                <w:szCs w:val="24"/>
              </w:rPr>
              <w:t>675</w:t>
            </w:r>
          </w:p>
        </w:tc>
      </w:tr>
      <w:tr w:rsidR="0002088F" w:rsidRPr="0002088F" w:rsidTr="0002088F">
        <w:trPr>
          <w:trHeight w:val="280"/>
        </w:trPr>
        <w:tc>
          <w:tcPr>
            <w:cnfStyle w:val="000010000000"/>
            <w:tcW w:w="1817" w:type="pct"/>
          </w:tcPr>
          <w:p w:rsidR="0002088F" w:rsidRPr="0002088F" w:rsidRDefault="0002088F" w:rsidP="0036438B">
            <w:pPr>
              <w:rPr>
                <w:sz w:val="24"/>
                <w:szCs w:val="24"/>
              </w:rPr>
            </w:pPr>
            <w:r w:rsidRPr="0002088F">
              <w:rPr>
                <w:sz w:val="24"/>
                <w:szCs w:val="24"/>
              </w:rPr>
              <w:t>Оборот общественного питания</w:t>
            </w:r>
          </w:p>
        </w:tc>
        <w:tc>
          <w:tcPr>
            <w:tcW w:w="1147" w:type="pct"/>
          </w:tcPr>
          <w:p w:rsidR="0002088F" w:rsidRPr="0002088F" w:rsidRDefault="0002088F" w:rsidP="0036438B">
            <w:pPr>
              <w:ind w:right="-124"/>
              <w:jc w:val="center"/>
              <w:cnfStyle w:val="000000000000"/>
              <w:rPr>
                <w:sz w:val="24"/>
                <w:szCs w:val="24"/>
              </w:rPr>
            </w:pPr>
            <w:r w:rsidRPr="0002088F">
              <w:rPr>
                <w:sz w:val="24"/>
                <w:szCs w:val="24"/>
              </w:rPr>
              <w:t>руб.</w:t>
            </w:r>
          </w:p>
        </w:tc>
        <w:tc>
          <w:tcPr>
            <w:cnfStyle w:val="000010000000"/>
            <w:tcW w:w="945" w:type="pct"/>
          </w:tcPr>
          <w:p w:rsidR="0002088F" w:rsidRPr="0002088F" w:rsidRDefault="0002088F" w:rsidP="0036438B">
            <w:pPr>
              <w:jc w:val="center"/>
              <w:rPr>
                <w:sz w:val="24"/>
                <w:szCs w:val="24"/>
              </w:rPr>
            </w:pPr>
            <w:r w:rsidRPr="0002088F">
              <w:rPr>
                <w:sz w:val="24"/>
                <w:szCs w:val="24"/>
              </w:rPr>
              <w:t>81 942 400, 5</w:t>
            </w:r>
          </w:p>
        </w:tc>
        <w:tc>
          <w:tcPr>
            <w:tcW w:w="1091" w:type="pct"/>
          </w:tcPr>
          <w:p w:rsidR="0002088F" w:rsidRPr="0002088F" w:rsidRDefault="0002088F" w:rsidP="0036438B">
            <w:pPr>
              <w:jc w:val="center"/>
              <w:cnfStyle w:val="000000000000"/>
              <w:rPr>
                <w:sz w:val="24"/>
                <w:szCs w:val="24"/>
              </w:rPr>
            </w:pPr>
            <w:r w:rsidRPr="0002088F">
              <w:rPr>
                <w:sz w:val="24"/>
                <w:szCs w:val="24"/>
              </w:rPr>
              <w:t>82 352 112,5</w:t>
            </w:r>
          </w:p>
        </w:tc>
      </w:tr>
      <w:tr w:rsidR="0002088F" w:rsidRPr="0002088F" w:rsidTr="0002088F">
        <w:trPr>
          <w:cnfStyle w:val="000000100000"/>
          <w:trHeight w:val="165"/>
        </w:trPr>
        <w:tc>
          <w:tcPr>
            <w:cnfStyle w:val="000010000000"/>
            <w:tcW w:w="1817" w:type="pct"/>
          </w:tcPr>
          <w:p w:rsidR="0002088F" w:rsidRPr="0002088F" w:rsidRDefault="0002088F" w:rsidP="0036438B">
            <w:pPr>
              <w:rPr>
                <w:sz w:val="24"/>
                <w:szCs w:val="24"/>
              </w:rPr>
            </w:pPr>
            <w:r w:rsidRPr="0002088F">
              <w:rPr>
                <w:sz w:val="24"/>
                <w:szCs w:val="24"/>
              </w:rPr>
              <w:t xml:space="preserve">-темп роста </w:t>
            </w:r>
          </w:p>
        </w:tc>
        <w:tc>
          <w:tcPr>
            <w:tcW w:w="1147" w:type="pct"/>
          </w:tcPr>
          <w:p w:rsidR="0002088F" w:rsidRPr="0002088F" w:rsidRDefault="0002088F" w:rsidP="0036438B">
            <w:pPr>
              <w:ind w:left="-108" w:right="-124"/>
              <w:jc w:val="center"/>
              <w:cnfStyle w:val="000000100000"/>
              <w:rPr>
                <w:sz w:val="24"/>
                <w:szCs w:val="24"/>
              </w:rPr>
            </w:pPr>
            <w:r w:rsidRPr="0002088F">
              <w:rPr>
                <w:sz w:val="24"/>
                <w:szCs w:val="24"/>
              </w:rPr>
              <w:t>%</w:t>
            </w:r>
          </w:p>
        </w:tc>
        <w:tc>
          <w:tcPr>
            <w:cnfStyle w:val="000010000000"/>
            <w:tcW w:w="945" w:type="pct"/>
          </w:tcPr>
          <w:p w:rsidR="0002088F" w:rsidRPr="0002088F" w:rsidRDefault="0002088F" w:rsidP="0036438B">
            <w:pPr>
              <w:jc w:val="center"/>
              <w:rPr>
                <w:sz w:val="24"/>
                <w:szCs w:val="24"/>
              </w:rPr>
            </w:pPr>
          </w:p>
        </w:tc>
        <w:tc>
          <w:tcPr>
            <w:tcW w:w="1091" w:type="pct"/>
          </w:tcPr>
          <w:p w:rsidR="0002088F" w:rsidRPr="0002088F" w:rsidRDefault="0002088F" w:rsidP="0036438B">
            <w:pPr>
              <w:jc w:val="center"/>
              <w:cnfStyle w:val="000000100000"/>
              <w:rPr>
                <w:sz w:val="24"/>
                <w:szCs w:val="24"/>
              </w:rPr>
            </w:pPr>
            <w:r w:rsidRPr="0002088F">
              <w:rPr>
                <w:sz w:val="24"/>
                <w:szCs w:val="24"/>
              </w:rPr>
              <w:t>100,5</w:t>
            </w:r>
          </w:p>
        </w:tc>
      </w:tr>
      <w:tr w:rsidR="0002088F" w:rsidRPr="0002088F" w:rsidTr="0002088F">
        <w:trPr>
          <w:trHeight w:val="102"/>
        </w:trPr>
        <w:tc>
          <w:tcPr>
            <w:cnfStyle w:val="000010000000"/>
            <w:tcW w:w="1817" w:type="pct"/>
          </w:tcPr>
          <w:p w:rsidR="0002088F" w:rsidRPr="0002088F" w:rsidRDefault="0002088F" w:rsidP="0036438B">
            <w:pPr>
              <w:rPr>
                <w:sz w:val="24"/>
                <w:szCs w:val="24"/>
              </w:rPr>
            </w:pPr>
            <w:r w:rsidRPr="0002088F">
              <w:rPr>
                <w:sz w:val="24"/>
                <w:szCs w:val="24"/>
              </w:rPr>
              <w:t>-на душу населения</w:t>
            </w:r>
          </w:p>
        </w:tc>
        <w:tc>
          <w:tcPr>
            <w:tcW w:w="1147" w:type="pct"/>
          </w:tcPr>
          <w:p w:rsidR="0002088F" w:rsidRPr="0002088F" w:rsidRDefault="0002088F" w:rsidP="0036438B">
            <w:pPr>
              <w:ind w:right="-124"/>
              <w:jc w:val="center"/>
              <w:cnfStyle w:val="000000000000"/>
              <w:rPr>
                <w:sz w:val="24"/>
                <w:szCs w:val="24"/>
              </w:rPr>
            </w:pPr>
            <w:r w:rsidRPr="0002088F">
              <w:rPr>
                <w:sz w:val="24"/>
                <w:szCs w:val="24"/>
              </w:rPr>
              <w:t>руб.</w:t>
            </w:r>
          </w:p>
        </w:tc>
        <w:tc>
          <w:tcPr>
            <w:cnfStyle w:val="000010000000"/>
            <w:tcW w:w="945" w:type="pct"/>
          </w:tcPr>
          <w:p w:rsidR="0002088F" w:rsidRPr="0002088F" w:rsidRDefault="0002088F" w:rsidP="0036438B">
            <w:pPr>
              <w:jc w:val="center"/>
              <w:rPr>
                <w:sz w:val="24"/>
                <w:szCs w:val="24"/>
              </w:rPr>
            </w:pPr>
            <w:r w:rsidRPr="0002088F">
              <w:rPr>
                <w:sz w:val="24"/>
                <w:szCs w:val="24"/>
              </w:rPr>
              <w:t>6 845,6</w:t>
            </w:r>
          </w:p>
        </w:tc>
        <w:tc>
          <w:tcPr>
            <w:tcW w:w="1091" w:type="pct"/>
          </w:tcPr>
          <w:p w:rsidR="0002088F" w:rsidRPr="0002088F" w:rsidRDefault="0002088F" w:rsidP="0036438B">
            <w:pPr>
              <w:jc w:val="center"/>
              <w:cnfStyle w:val="000000000000"/>
              <w:rPr>
                <w:sz w:val="24"/>
                <w:szCs w:val="24"/>
              </w:rPr>
            </w:pPr>
            <w:r w:rsidRPr="0002088F">
              <w:rPr>
                <w:sz w:val="24"/>
                <w:szCs w:val="24"/>
              </w:rPr>
              <w:t>6751,28</w:t>
            </w:r>
          </w:p>
        </w:tc>
      </w:tr>
    </w:tbl>
    <w:p w:rsidR="0002088F" w:rsidRPr="0002088F" w:rsidRDefault="0002088F" w:rsidP="0036438B">
      <w:pPr>
        <w:shd w:val="clear" w:color="auto" w:fill="FFFFFF"/>
        <w:spacing w:after="212"/>
        <w:contextualSpacing/>
        <w:jc w:val="both"/>
        <w:rPr>
          <w:b/>
          <w:bCs/>
          <w:sz w:val="24"/>
          <w:szCs w:val="24"/>
        </w:rPr>
      </w:pPr>
    </w:p>
    <w:p w:rsidR="0002088F" w:rsidRPr="0002088F" w:rsidRDefault="0002088F" w:rsidP="0036438B">
      <w:pPr>
        <w:shd w:val="clear" w:color="auto" w:fill="FFFFFF"/>
        <w:spacing w:after="212"/>
        <w:contextualSpacing/>
        <w:jc w:val="both"/>
        <w:rPr>
          <w:sz w:val="24"/>
          <w:szCs w:val="24"/>
        </w:rPr>
      </w:pPr>
      <w:r w:rsidRPr="0002088F">
        <w:rPr>
          <w:sz w:val="24"/>
          <w:szCs w:val="24"/>
        </w:rPr>
        <w:lastRenderedPageBreak/>
        <w:tab/>
        <w:t>По состоянию на 1 января 2021 года городская сеть общественного питания насчитывает 12 предприятий на 675 посадочных мест</w:t>
      </w:r>
      <w:proofErr w:type="gramStart"/>
      <w:r w:rsidRPr="0002088F">
        <w:rPr>
          <w:sz w:val="24"/>
          <w:szCs w:val="24"/>
        </w:rPr>
        <w:t>.</w:t>
      </w:r>
      <w:proofErr w:type="gramEnd"/>
      <w:r w:rsidRPr="0002088F">
        <w:rPr>
          <w:sz w:val="24"/>
          <w:szCs w:val="24"/>
        </w:rPr>
        <w:t xml:space="preserve"> </w:t>
      </w:r>
      <w:proofErr w:type="gramStart"/>
      <w:r w:rsidRPr="0002088F">
        <w:rPr>
          <w:sz w:val="24"/>
          <w:szCs w:val="24"/>
        </w:rPr>
        <w:t>в</w:t>
      </w:r>
      <w:proofErr w:type="gramEnd"/>
      <w:r w:rsidRPr="0002088F">
        <w:rPr>
          <w:sz w:val="24"/>
          <w:szCs w:val="24"/>
        </w:rPr>
        <w:t xml:space="preserve"> т.ч. ресторанов, кафе, закусочных -11, общедоступных столовых  – 1.</w:t>
      </w:r>
    </w:p>
    <w:p w:rsidR="0002088F" w:rsidRPr="0002088F" w:rsidRDefault="0002088F" w:rsidP="0036438B">
      <w:pPr>
        <w:shd w:val="clear" w:color="auto" w:fill="FFFFFF"/>
        <w:spacing w:after="212"/>
        <w:contextualSpacing/>
        <w:jc w:val="both"/>
        <w:rPr>
          <w:color w:val="333333"/>
          <w:sz w:val="24"/>
          <w:szCs w:val="24"/>
          <w:lang w:eastAsia="ru-RU"/>
        </w:rPr>
      </w:pPr>
      <w:r w:rsidRPr="0002088F">
        <w:rPr>
          <w:sz w:val="24"/>
          <w:szCs w:val="24"/>
        </w:rPr>
        <w:t xml:space="preserve">   </w:t>
      </w:r>
      <w:r w:rsidRPr="0002088F">
        <w:rPr>
          <w:sz w:val="24"/>
          <w:szCs w:val="24"/>
        </w:rPr>
        <w:tab/>
        <w:t xml:space="preserve">Сеть </w:t>
      </w:r>
      <w:r w:rsidRPr="0002088F">
        <w:rPr>
          <w:bCs/>
          <w:sz w:val="24"/>
          <w:szCs w:val="24"/>
        </w:rPr>
        <w:t xml:space="preserve">общественное питание является одной из наиболее пострадавших от пандемии </w:t>
      </w:r>
      <w:proofErr w:type="spellStart"/>
      <w:r w:rsidRPr="0002088F">
        <w:rPr>
          <w:bCs/>
          <w:sz w:val="24"/>
          <w:szCs w:val="24"/>
        </w:rPr>
        <w:t>коронавируса</w:t>
      </w:r>
      <w:proofErr w:type="spellEnd"/>
      <w:r w:rsidRPr="0002088F">
        <w:rPr>
          <w:bCs/>
          <w:sz w:val="24"/>
          <w:szCs w:val="24"/>
        </w:rPr>
        <w:t xml:space="preserve"> отраслей экономики города.</w:t>
      </w:r>
      <w:r w:rsidRPr="0002088F">
        <w:rPr>
          <w:color w:val="222222"/>
          <w:spacing w:val="5"/>
          <w:sz w:val="24"/>
          <w:szCs w:val="24"/>
          <w:shd w:val="clear" w:color="auto" w:fill="FFFFFF"/>
        </w:rPr>
        <w:t xml:space="preserve"> </w:t>
      </w:r>
    </w:p>
    <w:p w:rsidR="0002088F" w:rsidRPr="0002088F" w:rsidRDefault="0002088F" w:rsidP="0036438B">
      <w:pPr>
        <w:shd w:val="clear" w:color="auto" w:fill="FFFFFF"/>
        <w:spacing w:after="212"/>
        <w:contextualSpacing/>
        <w:jc w:val="both"/>
        <w:rPr>
          <w:sz w:val="24"/>
          <w:szCs w:val="24"/>
          <w:lang w:eastAsia="ru-RU"/>
        </w:rPr>
      </w:pPr>
      <w:r w:rsidRPr="0002088F">
        <w:rPr>
          <w:b/>
          <w:bCs/>
          <w:i/>
          <w:sz w:val="24"/>
          <w:szCs w:val="24"/>
        </w:rPr>
        <w:tab/>
      </w:r>
      <w:r w:rsidRPr="0002088F">
        <w:rPr>
          <w:bCs/>
          <w:sz w:val="24"/>
          <w:szCs w:val="24"/>
        </w:rPr>
        <w:t xml:space="preserve">По оценке, </w:t>
      </w:r>
      <w:r w:rsidRPr="0002088F">
        <w:rPr>
          <w:sz w:val="24"/>
          <w:szCs w:val="24"/>
        </w:rPr>
        <w:t>оборот общественного питания</w:t>
      </w:r>
      <w:r w:rsidRPr="0002088F">
        <w:rPr>
          <w:i/>
          <w:sz w:val="24"/>
          <w:szCs w:val="24"/>
        </w:rPr>
        <w:t xml:space="preserve"> </w:t>
      </w:r>
      <w:r w:rsidRPr="0002088F">
        <w:rPr>
          <w:rStyle w:val="afc"/>
          <w:bCs/>
          <w:i w:val="0"/>
          <w:sz w:val="24"/>
          <w:szCs w:val="24"/>
          <w:shd w:val="clear" w:color="auto" w:fill="FFFFFF"/>
        </w:rPr>
        <w:t>остался практически на уровне предыдущего года</w:t>
      </w:r>
      <w:r w:rsidRPr="0002088F">
        <w:rPr>
          <w:i/>
          <w:sz w:val="24"/>
          <w:szCs w:val="24"/>
          <w:shd w:val="clear" w:color="auto" w:fill="FFFFFF"/>
        </w:rPr>
        <w:t> </w:t>
      </w:r>
      <w:r w:rsidRPr="0002088F">
        <w:rPr>
          <w:sz w:val="24"/>
          <w:szCs w:val="24"/>
          <w:shd w:val="clear" w:color="auto" w:fill="FFFFFF"/>
        </w:rPr>
        <w:t xml:space="preserve">и </w:t>
      </w:r>
      <w:r w:rsidRPr="0002088F">
        <w:rPr>
          <w:sz w:val="24"/>
          <w:szCs w:val="24"/>
        </w:rPr>
        <w:t>составил 82 352 112 рубле</w:t>
      </w:r>
      <w:r w:rsidRPr="0002088F">
        <w:rPr>
          <w:i/>
          <w:sz w:val="24"/>
          <w:szCs w:val="24"/>
        </w:rPr>
        <w:t xml:space="preserve">й. </w:t>
      </w:r>
      <w:r w:rsidRPr="0002088F">
        <w:rPr>
          <w:sz w:val="24"/>
          <w:szCs w:val="24"/>
          <w:shd w:val="clear" w:color="auto" w:fill="FFFFFF"/>
        </w:rPr>
        <w:t>В расчете на</w:t>
      </w:r>
      <w:r w:rsidRPr="0002088F">
        <w:rPr>
          <w:i/>
          <w:sz w:val="24"/>
          <w:szCs w:val="24"/>
          <w:shd w:val="clear" w:color="auto" w:fill="FFFFFF"/>
        </w:rPr>
        <w:t> </w:t>
      </w:r>
      <w:r w:rsidRPr="0002088F">
        <w:rPr>
          <w:rStyle w:val="afc"/>
          <w:bCs/>
          <w:i w:val="0"/>
          <w:sz w:val="24"/>
          <w:szCs w:val="24"/>
          <w:shd w:val="clear" w:color="auto" w:fill="FFFFFF"/>
        </w:rPr>
        <w:t>душу населения оборот общественного питания</w:t>
      </w:r>
      <w:r w:rsidRPr="0002088F">
        <w:rPr>
          <w:i/>
          <w:sz w:val="24"/>
          <w:szCs w:val="24"/>
          <w:shd w:val="clear" w:color="auto" w:fill="FFFFFF"/>
        </w:rPr>
        <w:t> </w:t>
      </w:r>
      <w:r w:rsidRPr="0002088F">
        <w:rPr>
          <w:sz w:val="24"/>
          <w:szCs w:val="24"/>
          <w:shd w:val="clear" w:color="auto" w:fill="FFFFFF"/>
        </w:rPr>
        <w:t xml:space="preserve">составил 562 рубля в месяц.  </w:t>
      </w:r>
    </w:p>
    <w:p w:rsidR="0002088F" w:rsidRPr="0002088F" w:rsidRDefault="0002088F" w:rsidP="0036438B">
      <w:pPr>
        <w:shd w:val="clear" w:color="auto" w:fill="FFFFFF"/>
        <w:spacing w:after="212"/>
        <w:contextualSpacing/>
        <w:jc w:val="both"/>
        <w:rPr>
          <w:sz w:val="24"/>
          <w:szCs w:val="24"/>
          <w:lang w:eastAsia="ru-RU"/>
        </w:rPr>
      </w:pPr>
      <w:r w:rsidRPr="0002088F">
        <w:rPr>
          <w:i/>
          <w:color w:val="333333"/>
          <w:sz w:val="24"/>
          <w:szCs w:val="24"/>
          <w:lang w:eastAsia="ru-RU"/>
        </w:rPr>
        <w:tab/>
      </w:r>
      <w:r w:rsidRPr="0002088F">
        <w:rPr>
          <w:color w:val="000000"/>
          <w:sz w:val="24"/>
          <w:szCs w:val="24"/>
          <w:shd w:val="clear" w:color="auto" w:fill="FFFFFF"/>
        </w:rPr>
        <w:t>По состоянию на 01.01.2022 количество</w:t>
      </w:r>
      <w:r w:rsidRPr="0002088F">
        <w:rPr>
          <w:i/>
          <w:color w:val="000000"/>
          <w:sz w:val="24"/>
          <w:szCs w:val="24"/>
          <w:shd w:val="clear" w:color="auto" w:fill="FFFFFF"/>
        </w:rPr>
        <w:t xml:space="preserve"> </w:t>
      </w:r>
      <w:r w:rsidRPr="0002088F">
        <w:rPr>
          <w:color w:val="000000"/>
          <w:sz w:val="24"/>
          <w:szCs w:val="24"/>
          <w:shd w:val="clear" w:color="auto" w:fill="FFFFFF"/>
        </w:rPr>
        <w:t>организаций бытового обслуживания населения уменьшилось на 3 объекта и составило 33 единицы.</w:t>
      </w:r>
    </w:p>
    <w:p w:rsidR="0002088F" w:rsidRPr="0002088F" w:rsidRDefault="0002088F" w:rsidP="0002088F">
      <w:pPr>
        <w:contextualSpacing/>
        <w:jc w:val="center"/>
        <w:rPr>
          <w:b/>
          <w:bCs/>
          <w:sz w:val="24"/>
          <w:szCs w:val="24"/>
        </w:rPr>
      </w:pPr>
    </w:p>
    <w:p w:rsidR="0002088F" w:rsidRPr="0002088F" w:rsidRDefault="0002088F" w:rsidP="0002088F">
      <w:pPr>
        <w:contextualSpacing/>
        <w:jc w:val="center"/>
        <w:rPr>
          <w:b/>
          <w:bCs/>
          <w:sz w:val="24"/>
          <w:szCs w:val="24"/>
        </w:rPr>
      </w:pPr>
      <w:r w:rsidRPr="0002088F">
        <w:rPr>
          <w:b/>
          <w:bCs/>
          <w:sz w:val="24"/>
          <w:szCs w:val="24"/>
        </w:rPr>
        <w:t xml:space="preserve">Структура объектов бытового обслуживания </w:t>
      </w:r>
    </w:p>
    <w:p w:rsidR="0002088F" w:rsidRPr="0002088F" w:rsidRDefault="0002088F" w:rsidP="0002088F">
      <w:pPr>
        <w:contextualSpacing/>
        <w:jc w:val="center"/>
        <w:rPr>
          <w:bCs/>
          <w:sz w:val="24"/>
          <w:szCs w:val="24"/>
        </w:rPr>
      </w:pPr>
      <w:r w:rsidRPr="0002088F">
        <w:rPr>
          <w:b/>
          <w:bCs/>
          <w:sz w:val="24"/>
          <w:szCs w:val="24"/>
        </w:rPr>
        <w:t>по состоянию на 01.01.2022 г.</w:t>
      </w:r>
    </w:p>
    <w:p w:rsidR="0002088F" w:rsidRPr="0002088F" w:rsidRDefault="0002088F" w:rsidP="0002088F">
      <w:pPr>
        <w:jc w:val="right"/>
        <w:rPr>
          <w:bCs/>
          <w:sz w:val="24"/>
          <w:szCs w:val="24"/>
        </w:rPr>
      </w:pPr>
      <w:r w:rsidRPr="0002088F">
        <w:rPr>
          <w:bCs/>
          <w:sz w:val="24"/>
          <w:szCs w:val="24"/>
        </w:rPr>
        <w:t xml:space="preserve">                                                                                               </w:t>
      </w:r>
      <w:r>
        <w:rPr>
          <w:bCs/>
          <w:sz w:val="24"/>
          <w:szCs w:val="24"/>
        </w:rPr>
        <w:t>Таблица 4</w:t>
      </w:r>
    </w:p>
    <w:p w:rsidR="0002088F" w:rsidRPr="0002088F" w:rsidRDefault="0002088F" w:rsidP="0002088F">
      <w:pPr>
        <w:shd w:val="clear" w:color="auto" w:fill="FFFFFF"/>
        <w:spacing w:after="212"/>
        <w:contextualSpacing/>
        <w:jc w:val="right"/>
        <w:rPr>
          <w:sz w:val="24"/>
          <w:szCs w:val="24"/>
        </w:rPr>
      </w:pPr>
      <w:r w:rsidRPr="0002088F">
        <w:rPr>
          <w:sz w:val="24"/>
          <w:szCs w:val="24"/>
        </w:rPr>
        <w:t xml:space="preserve"> </w:t>
      </w:r>
      <w:r w:rsidRPr="0002088F">
        <w:rPr>
          <w:sz w:val="24"/>
          <w:szCs w:val="24"/>
        </w:rPr>
        <w:tab/>
      </w:r>
    </w:p>
    <w:tbl>
      <w:tblPr>
        <w:tblStyle w:val="afb"/>
        <w:tblW w:w="10173" w:type="dxa"/>
        <w:tblLayout w:type="fixed"/>
        <w:tblLook w:val="04A0"/>
      </w:tblPr>
      <w:tblGrid>
        <w:gridCol w:w="3510"/>
        <w:gridCol w:w="1843"/>
        <w:gridCol w:w="1559"/>
        <w:gridCol w:w="1701"/>
        <w:gridCol w:w="1560"/>
      </w:tblGrid>
      <w:tr w:rsidR="0002088F" w:rsidRPr="0002088F" w:rsidTr="0002088F">
        <w:trPr>
          <w:trHeight w:val="252"/>
        </w:trPr>
        <w:tc>
          <w:tcPr>
            <w:tcW w:w="3510" w:type="dxa"/>
            <w:hideMark/>
          </w:tcPr>
          <w:p w:rsidR="0002088F" w:rsidRPr="0002088F" w:rsidRDefault="0002088F" w:rsidP="00C013B9">
            <w:pPr>
              <w:tabs>
                <w:tab w:val="left" w:pos="708"/>
              </w:tabs>
              <w:snapToGrid w:val="0"/>
              <w:spacing w:before="60"/>
              <w:contextualSpacing/>
              <w:jc w:val="center"/>
              <w:rPr>
                <w:sz w:val="24"/>
                <w:szCs w:val="24"/>
              </w:rPr>
            </w:pPr>
            <w:r w:rsidRPr="0002088F">
              <w:rPr>
                <w:sz w:val="24"/>
                <w:szCs w:val="24"/>
              </w:rPr>
              <w:t>Объекты бытового обслуживания</w:t>
            </w:r>
          </w:p>
        </w:tc>
        <w:tc>
          <w:tcPr>
            <w:tcW w:w="1843" w:type="dxa"/>
          </w:tcPr>
          <w:p w:rsidR="0002088F" w:rsidRPr="0002088F" w:rsidRDefault="0002088F" w:rsidP="00C013B9">
            <w:pPr>
              <w:tabs>
                <w:tab w:val="left" w:pos="708"/>
              </w:tabs>
              <w:spacing w:before="60"/>
              <w:contextualSpacing/>
              <w:jc w:val="center"/>
              <w:rPr>
                <w:sz w:val="24"/>
                <w:szCs w:val="24"/>
              </w:rPr>
            </w:pPr>
            <w:r w:rsidRPr="0002088F">
              <w:rPr>
                <w:sz w:val="24"/>
                <w:szCs w:val="24"/>
              </w:rPr>
              <w:t>Единицы измерения</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2020 год</w:t>
            </w:r>
          </w:p>
        </w:tc>
        <w:tc>
          <w:tcPr>
            <w:tcW w:w="1701" w:type="dxa"/>
          </w:tcPr>
          <w:p w:rsidR="0002088F" w:rsidRPr="0002088F" w:rsidRDefault="0002088F" w:rsidP="00C013B9">
            <w:pPr>
              <w:tabs>
                <w:tab w:val="left" w:pos="708"/>
              </w:tabs>
              <w:spacing w:before="60"/>
              <w:ind w:left="-113" w:right="-113"/>
              <w:contextualSpacing/>
              <w:jc w:val="center"/>
              <w:rPr>
                <w:b/>
                <w:bCs/>
                <w:sz w:val="24"/>
                <w:szCs w:val="24"/>
              </w:rPr>
            </w:pPr>
            <w:r w:rsidRPr="0002088F">
              <w:rPr>
                <w:sz w:val="24"/>
                <w:szCs w:val="24"/>
              </w:rPr>
              <w:t>2021 год</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 xml:space="preserve">Отклонение </w:t>
            </w:r>
          </w:p>
        </w:tc>
      </w:tr>
      <w:tr w:rsidR="0002088F" w:rsidRPr="0002088F" w:rsidTr="0002088F">
        <w:tc>
          <w:tcPr>
            <w:tcW w:w="3510" w:type="dxa"/>
            <w:hideMark/>
          </w:tcPr>
          <w:p w:rsidR="0002088F" w:rsidRPr="0002088F" w:rsidRDefault="0002088F" w:rsidP="00C013B9">
            <w:pPr>
              <w:tabs>
                <w:tab w:val="left" w:pos="708"/>
              </w:tabs>
              <w:snapToGrid w:val="0"/>
              <w:spacing w:before="60"/>
              <w:contextualSpacing/>
              <w:rPr>
                <w:b/>
                <w:sz w:val="24"/>
                <w:szCs w:val="24"/>
              </w:rPr>
            </w:pPr>
            <w:r w:rsidRPr="0002088F">
              <w:rPr>
                <w:sz w:val="24"/>
                <w:szCs w:val="24"/>
              </w:rPr>
              <w:t xml:space="preserve">Число объектов бытового обслуживания населения, </w:t>
            </w:r>
            <w:r w:rsidRPr="0002088F">
              <w:rPr>
                <w:sz w:val="24"/>
                <w:szCs w:val="24"/>
              </w:rPr>
              <w:br/>
              <w:t xml:space="preserve">оказывающих услуги </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b/>
                <w:sz w:val="24"/>
                <w:szCs w:val="24"/>
              </w:rPr>
            </w:pPr>
            <w:r w:rsidRPr="0002088F">
              <w:rPr>
                <w:b/>
                <w:sz w:val="24"/>
                <w:szCs w:val="24"/>
              </w:rPr>
              <w:t>36</w:t>
            </w:r>
          </w:p>
        </w:tc>
        <w:tc>
          <w:tcPr>
            <w:tcW w:w="1701" w:type="dxa"/>
          </w:tcPr>
          <w:p w:rsidR="0002088F" w:rsidRPr="0002088F" w:rsidRDefault="0002088F" w:rsidP="00C013B9">
            <w:pPr>
              <w:tabs>
                <w:tab w:val="left" w:pos="708"/>
              </w:tabs>
              <w:spacing w:before="60"/>
              <w:ind w:left="-113" w:right="-113"/>
              <w:contextualSpacing/>
              <w:jc w:val="center"/>
              <w:rPr>
                <w:b/>
                <w:sz w:val="24"/>
                <w:szCs w:val="24"/>
              </w:rPr>
            </w:pPr>
            <w:r w:rsidRPr="0002088F">
              <w:rPr>
                <w:b/>
                <w:sz w:val="24"/>
                <w:szCs w:val="24"/>
              </w:rPr>
              <w:t>33</w:t>
            </w:r>
          </w:p>
        </w:tc>
        <w:tc>
          <w:tcPr>
            <w:tcW w:w="1560" w:type="dxa"/>
          </w:tcPr>
          <w:p w:rsidR="0002088F" w:rsidRPr="0002088F" w:rsidRDefault="0002088F" w:rsidP="00C013B9">
            <w:pPr>
              <w:tabs>
                <w:tab w:val="left" w:pos="708"/>
              </w:tabs>
              <w:spacing w:before="60"/>
              <w:ind w:right="-113"/>
              <w:contextualSpacing/>
              <w:jc w:val="center"/>
              <w:rPr>
                <w:b/>
                <w:sz w:val="24"/>
                <w:szCs w:val="24"/>
              </w:rPr>
            </w:pPr>
            <w:r w:rsidRPr="0002088F">
              <w:rPr>
                <w:b/>
                <w:sz w:val="24"/>
                <w:szCs w:val="24"/>
              </w:rPr>
              <w:t>-3</w:t>
            </w:r>
          </w:p>
        </w:tc>
      </w:tr>
      <w:tr w:rsidR="0002088F" w:rsidRPr="0002088F" w:rsidTr="0002088F">
        <w:trPr>
          <w:trHeight w:val="339"/>
        </w:trPr>
        <w:tc>
          <w:tcPr>
            <w:tcW w:w="3510" w:type="dxa"/>
            <w:hideMark/>
          </w:tcPr>
          <w:p w:rsidR="0002088F" w:rsidRPr="0002088F" w:rsidRDefault="0002088F" w:rsidP="00C013B9">
            <w:pPr>
              <w:snapToGrid w:val="0"/>
              <w:spacing w:before="60"/>
              <w:ind w:left="284"/>
              <w:contextualSpacing/>
              <w:rPr>
                <w:b/>
                <w:sz w:val="24"/>
                <w:szCs w:val="24"/>
              </w:rPr>
            </w:pPr>
            <w:r w:rsidRPr="0002088F">
              <w:rPr>
                <w:sz w:val="24"/>
                <w:szCs w:val="24"/>
              </w:rPr>
              <w:t>в том числе:</w:t>
            </w:r>
          </w:p>
          <w:p w:rsidR="0002088F" w:rsidRPr="0002088F" w:rsidRDefault="0002088F" w:rsidP="00C013B9">
            <w:pPr>
              <w:tabs>
                <w:tab w:val="left" w:pos="708"/>
              </w:tabs>
              <w:spacing w:before="60"/>
              <w:contextualSpacing/>
              <w:rPr>
                <w:b/>
                <w:sz w:val="24"/>
                <w:szCs w:val="24"/>
              </w:rPr>
            </w:pPr>
            <w:r w:rsidRPr="0002088F">
              <w:rPr>
                <w:sz w:val="24"/>
                <w:szCs w:val="24"/>
              </w:rPr>
              <w:t xml:space="preserve">  по  ремонту, окраске и пошиву обуви</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-1</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по ремонту и пошиву швейных, меховых и кожаных</w:t>
            </w:r>
            <w:r w:rsidRPr="0002088F">
              <w:rPr>
                <w:sz w:val="24"/>
                <w:szCs w:val="24"/>
              </w:rPr>
              <w:br/>
              <w:t xml:space="preserve">  изделий, головных уборов и изделий текстильной </w:t>
            </w:r>
            <w:r w:rsidRPr="0002088F">
              <w:rPr>
                <w:sz w:val="24"/>
                <w:szCs w:val="24"/>
              </w:rPr>
              <w:br/>
              <w:t xml:space="preserve">  галантереи, ремонту, пошиву и вязанию трикотажных</w:t>
            </w:r>
            <w:r w:rsidRPr="0002088F">
              <w:rPr>
                <w:sz w:val="24"/>
                <w:szCs w:val="24"/>
              </w:rPr>
              <w:br/>
              <w:t xml:space="preserve">  изделий</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-1</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по ремонту и техническому обслуживанию бытовой </w:t>
            </w:r>
            <w:r w:rsidRPr="0002088F">
              <w:rPr>
                <w:sz w:val="24"/>
                <w:szCs w:val="24"/>
              </w:rPr>
              <w:br/>
              <w:t xml:space="preserve">  радиоэлектронной аппаратуры, бытовых машин и </w:t>
            </w:r>
            <w:r w:rsidRPr="0002088F">
              <w:rPr>
                <w:sz w:val="24"/>
                <w:szCs w:val="24"/>
              </w:rPr>
              <w:br/>
              <w:t xml:space="preserve">  приборов и изготовлению металлоизделий</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по техническому обслуживанию и ремонту транспортных</w:t>
            </w:r>
            <w:r w:rsidRPr="0002088F">
              <w:rPr>
                <w:sz w:val="24"/>
                <w:szCs w:val="24"/>
              </w:rPr>
              <w:br/>
              <w:t xml:space="preserve">  средств, машин и оборудования </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по изготовлению и ремонту мебели</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p>
        </w:tc>
        <w:tc>
          <w:tcPr>
            <w:tcW w:w="1701" w:type="dxa"/>
          </w:tcPr>
          <w:p w:rsidR="0002088F" w:rsidRPr="0002088F" w:rsidRDefault="0002088F" w:rsidP="00C013B9">
            <w:pPr>
              <w:tabs>
                <w:tab w:val="left" w:pos="708"/>
              </w:tabs>
              <w:spacing w:before="60"/>
              <w:ind w:left="-113" w:right="-113"/>
              <w:contextualSpacing/>
              <w:jc w:val="center"/>
              <w:rPr>
                <w:sz w:val="24"/>
                <w:szCs w:val="24"/>
              </w:rPr>
            </w:pPr>
          </w:p>
        </w:tc>
        <w:tc>
          <w:tcPr>
            <w:tcW w:w="1560" w:type="dxa"/>
          </w:tcPr>
          <w:p w:rsidR="0002088F" w:rsidRPr="0002088F" w:rsidRDefault="0002088F" w:rsidP="00C013B9">
            <w:pPr>
              <w:tabs>
                <w:tab w:val="left" w:pos="708"/>
              </w:tabs>
              <w:spacing w:before="60"/>
              <w:ind w:left="-113" w:right="-113"/>
              <w:contextualSpacing/>
              <w:jc w:val="center"/>
              <w:rPr>
                <w:sz w:val="24"/>
                <w:szCs w:val="24"/>
              </w:rPr>
            </w:pP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химической чистки и крашения, услуги прачечных</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2</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по ремонту и строительству жилья и других построек</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бань и душевых </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парикмахерских </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13</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13</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lang w:val="en-US"/>
              </w:rPr>
            </w:pPr>
            <w:r w:rsidRPr="0002088F">
              <w:rPr>
                <w:sz w:val="24"/>
                <w:szCs w:val="24"/>
              </w:rPr>
              <w:t xml:space="preserve">  фотоателье</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2</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ритуальные</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0</w:t>
            </w:r>
          </w:p>
        </w:tc>
      </w:tr>
      <w:tr w:rsidR="0002088F" w:rsidRPr="0002088F" w:rsidTr="0002088F">
        <w:tc>
          <w:tcPr>
            <w:tcW w:w="3510" w:type="dxa"/>
            <w:hideMark/>
          </w:tcPr>
          <w:p w:rsidR="0002088F" w:rsidRPr="0002088F" w:rsidRDefault="0002088F" w:rsidP="00C013B9">
            <w:pPr>
              <w:tabs>
                <w:tab w:val="left" w:pos="708"/>
              </w:tabs>
              <w:spacing w:before="60"/>
              <w:contextualSpacing/>
              <w:rPr>
                <w:b/>
                <w:sz w:val="24"/>
                <w:szCs w:val="24"/>
              </w:rPr>
            </w:pPr>
            <w:r w:rsidRPr="0002088F">
              <w:rPr>
                <w:sz w:val="24"/>
                <w:szCs w:val="24"/>
              </w:rPr>
              <w:t xml:space="preserve">  прочие виды бытовых услуг</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6</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5</w:t>
            </w:r>
          </w:p>
        </w:tc>
        <w:tc>
          <w:tcPr>
            <w:tcW w:w="1560" w:type="dxa"/>
          </w:tcPr>
          <w:p w:rsidR="0002088F" w:rsidRPr="0002088F" w:rsidRDefault="0002088F" w:rsidP="00C013B9">
            <w:pPr>
              <w:tabs>
                <w:tab w:val="left" w:pos="708"/>
              </w:tabs>
              <w:spacing w:before="60"/>
              <w:ind w:right="-113"/>
              <w:contextualSpacing/>
              <w:jc w:val="center"/>
              <w:rPr>
                <w:sz w:val="24"/>
                <w:szCs w:val="24"/>
              </w:rPr>
            </w:pPr>
            <w:r w:rsidRPr="0002088F">
              <w:rPr>
                <w:sz w:val="24"/>
                <w:szCs w:val="24"/>
              </w:rPr>
              <w:t>-1</w:t>
            </w:r>
          </w:p>
        </w:tc>
      </w:tr>
      <w:tr w:rsidR="0002088F" w:rsidRPr="0002088F" w:rsidTr="0002088F">
        <w:tc>
          <w:tcPr>
            <w:tcW w:w="3510" w:type="dxa"/>
            <w:hideMark/>
          </w:tcPr>
          <w:p w:rsidR="0002088F" w:rsidRPr="0002088F" w:rsidRDefault="0002088F" w:rsidP="00C013B9">
            <w:pPr>
              <w:tabs>
                <w:tab w:val="left" w:pos="708"/>
              </w:tabs>
              <w:spacing w:before="60"/>
              <w:contextualSpacing/>
              <w:jc w:val="center"/>
              <w:rPr>
                <w:b/>
                <w:sz w:val="24"/>
                <w:szCs w:val="24"/>
              </w:rPr>
            </w:pPr>
            <w:r w:rsidRPr="0002088F">
              <w:rPr>
                <w:sz w:val="24"/>
                <w:szCs w:val="24"/>
              </w:rPr>
              <w:t xml:space="preserve">Число приемных пунктов бытового обслуживания, </w:t>
            </w:r>
            <w:r w:rsidRPr="0002088F">
              <w:rPr>
                <w:sz w:val="24"/>
                <w:szCs w:val="24"/>
              </w:rPr>
              <w:br/>
            </w:r>
            <w:r w:rsidRPr="0002088F">
              <w:rPr>
                <w:sz w:val="24"/>
                <w:szCs w:val="24"/>
              </w:rPr>
              <w:lastRenderedPageBreak/>
              <w:t xml:space="preserve"> принимающих заказы от населения на оказание услуг</w:t>
            </w:r>
          </w:p>
        </w:tc>
        <w:tc>
          <w:tcPr>
            <w:tcW w:w="1843" w:type="dxa"/>
            <w:hideMark/>
          </w:tcPr>
          <w:p w:rsidR="0002088F" w:rsidRPr="0002088F" w:rsidRDefault="0002088F" w:rsidP="00C013B9">
            <w:pPr>
              <w:tabs>
                <w:tab w:val="left" w:pos="708"/>
              </w:tabs>
              <w:spacing w:before="60"/>
              <w:contextualSpacing/>
              <w:jc w:val="center"/>
              <w:rPr>
                <w:sz w:val="24"/>
                <w:szCs w:val="24"/>
              </w:rPr>
            </w:pPr>
            <w:r w:rsidRPr="0002088F">
              <w:rPr>
                <w:sz w:val="24"/>
                <w:szCs w:val="24"/>
              </w:rPr>
              <w:lastRenderedPageBreak/>
              <w:t>единица</w:t>
            </w:r>
          </w:p>
        </w:tc>
        <w:tc>
          <w:tcPr>
            <w:tcW w:w="1559"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701" w:type="dxa"/>
          </w:tcPr>
          <w:p w:rsidR="0002088F" w:rsidRPr="0002088F" w:rsidRDefault="0002088F" w:rsidP="00C013B9">
            <w:pPr>
              <w:tabs>
                <w:tab w:val="left" w:pos="708"/>
              </w:tabs>
              <w:spacing w:before="60"/>
              <w:ind w:left="-113" w:right="-113"/>
              <w:contextualSpacing/>
              <w:jc w:val="center"/>
              <w:rPr>
                <w:sz w:val="24"/>
                <w:szCs w:val="24"/>
              </w:rPr>
            </w:pPr>
            <w:r w:rsidRPr="0002088F">
              <w:rPr>
                <w:sz w:val="24"/>
                <w:szCs w:val="24"/>
              </w:rPr>
              <w:t>1</w:t>
            </w:r>
          </w:p>
        </w:tc>
        <w:tc>
          <w:tcPr>
            <w:tcW w:w="1560" w:type="dxa"/>
          </w:tcPr>
          <w:p w:rsidR="0002088F" w:rsidRPr="0002088F" w:rsidRDefault="0002088F" w:rsidP="00C013B9">
            <w:pPr>
              <w:tabs>
                <w:tab w:val="left" w:pos="708"/>
              </w:tabs>
              <w:spacing w:before="60"/>
              <w:ind w:right="-113"/>
              <w:contextualSpacing/>
              <w:jc w:val="center"/>
              <w:rPr>
                <w:sz w:val="24"/>
                <w:szCs w:val="24"/>
              </w:rPr>
            </w:pPr>
          </w:p>
        </w:tc>
      </w:tr>
    </w:tbl>
    <w:p w:rsidR="0002088F" w:rsidRPr="0002088F" w:rsidRDefault="0002088F" w:rsidP="0002088F">
      <w:pPr>
        <w:shd w:val="clear" w:color="auto" w:fill="FFFFFF"/>
        <w:spacing w:after="212"/>
        <w:contextualSpacing/>
        <w:jc w:val="both"/>
        <w:rPr>
          <w:sz w:val="24"/>
          <w:szCs w:val="24"/>
        </w:rPr>
      </w:pPr>
    </w:p>
    <w:p w:rsidR="007F3001" w:rsidRPr="0002088F" w:rsidRDefault="007F3001" w:rsidP="002D7C43">
      <w:pPr>
        <w:tabs>
          <w:tab w:val="left" w:pos="7042"/>
        </w:tabs>
        <w:rPr>
          <w:sz w:val="24"/>
          <w:szCs w:val="24"/>
        </w:rPr>
      </w:pPr>
    </w:p>
    <w:p w:rsidR="0036438B" w:rsidRPr="0036438B" w:rsidRDefault="0036438B" w:rsidP="0036438B">
      <w:pPr>
        <w:ind w:firstLine="708"/>
        <w:contextualSpacing/>
        <w:jc w:val="both"/>
        <w:rPr>
          <w:sz w:val="24"/>
          <w:szCs w:val="24"/>
          <w:lang w:eastAsia="ru-RU"/>
        </w:rPr>
      </w:pPr>
      <w:r w:rsidRPr="0036438B">
        <w:rPr>
          <w:sz w:val="24"/>
          <w:szCs w:val="24"/>
        </w:rPr>
        <w:t>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муниципальных программ в сфере малого и среднего предпринимательства.</w:t>
      </w:r>
      <w:r w:rsidRPr="0036438B">
        <w:rPr>
          <w:sz w:val="24"/>
          <w:szCs w:val="24"/>
        </w:rPr>
        <w:tab/>
      </w:r>
    </w:p>
    <w:p w:rsidR="0036438B" w:rsidRPr="0036438B" w:rsidRDefault="0036438B" w:rsidP="0036438B">
      <w:pPr>
        <w:ind w:firstLine="708"/>
        <w:contextualSpacing/>
        <w:jc w:val="both"/>
        <w:rPr>
          <w:sz w:val="24"/>
          <w:szCs w:val="24"/>
        </w:rPr>
      </w:pPr>
      <w:proofErr w:type="gramStart"/>
      <w:r w:rsidRPr="0036438B">
        <w:rPr>
          <w:sz w:val="24"/>
          <w:szCs w:val="24"/>
          <w:lang w:eastAsia="ru-RU"/>
        </w:rPr>
        <w:t>В отчетном году разработана и утверждена проставлением № 533 от 08.09.2021 муниципальная программа «Развитие малого и среднего предпринимательства в МО «Город Удачный» на 2022-2026 годы»</w:t>
      </w:r>
      <w:r w:rsidRPr="0036438B">
        <w:rPr>
          <w:sz w:val="24"/>
          <w:szCs w:val="24"/>
        </w:rPr>
        <w:t>, целью, которой является создание стимулов и содействие формированию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города</w:t>
      </w:r>
      <w:proofErr w:type="gramEnd"/>
      <w:r w:rsidRPr="0036438B">
        <w:rPr>
          <w:sz w:val="24"/>
          <w:szCs w:val="24"/>
        </w:rPr>
        <w:t xml:space="preserve"> Удачного.</w:t>
      </w:r>
    </w:p>
    <w:p w:rsidR="0036438B" w:rsidRPr="0036438B" w:rsidRDefault="0036438B" w:rsidP="0036438B">
      <w:pPr>
        <w:ind w:firstLine="708"/>
        <w:contextualSpacing/>
        <w:jc w:val="both"/>
        <w:rPr>
          <w:sz w:val="24"/>
          <w:szCs w:val="24"/>
        </w:rPr>
      </w:pPr>
      <w:r w:rsidRPr="0036438B">
        <w:rPr>
          <w:sz w:val="24"/>
          <w:szCs w:val="24"/>
        </w:rPr>
        <w:t xml:space="preserve"> </w:t>
      </w:r>
      <w:proofErr w:type="gramStart"/>
      <w:r w:rsidRPr="0036438B">
        <w:rPr>
          <w:sz w:val="24"/>
          <w:szCs w:val="24"/>
        </w:rPr>
        <w:t>В 2021 году в МО «Город Удачный» продолжалась реализация муниципальной программы «Развитие малого и среднего предпринимательства в МО «Город Удачный» Мирнинского района РС (Я) на 2017-2021 годы» в соответствии с которой субъектам малого и среднего предпринимательства оказывалась финансовая, имущественная и консультационная поддержки.</w:t>
      </w:r>
      <w:proofErr w:type="gramEnd"/>
    </w:p>
    <w:p w:rsidR="0036438B" w:rsidRPr="0036438B" w:rsidRDefault="0036438B" w:rsidP="0036438B">
      <w:pPr>
        <w:autoSpaceDE w:val="0"/>
        <w:autoSpaceDN w:val="0"/>
        <w:adjustRightInd w:val="0"/>
        <w:ind w:firstLine="709"/>
        <w:contextualSpacing/>
        <w:jc w:val="both"/>
        <w:rPr>
          <w:sz w:val="24"/>
          <w:szCs w:val="24"/>
        </w:rPr>
      </w:pPr>
      <w:proofErr w:type="gramStart"/>
      <w:r w:rsidRPr="0036438B">
        <w:rPr>
          <w:sz w:val="24"/>
          <w:szCs w:val="24"/>
        </w:rPr>
        <w:t>В результате реализации программы в отчетном году предоставлена субсидия субъекту малого предпринимательства  в связи с  возмещением части затрат связанных с приобретением</w:t>
      </w:r>
      <w:proofErr w:type="gramEnd"/>
      <w:r w:rsidRPr="0036438B">
        <w:rPr>
          <w:sz w:val="24"/>
          <w:szCs w:val="24"/>
        </w:rPr>
        <w:t xml:space="preserve">  производственного оборудования в размере 200 (двести) тыс. руб.</w:t>
      </w:r>
    </w:p>
    <w:p w:rsidR="0036438B" w:rsidRPr="0036438B" w:rsidRDefault="0036438B" w:rsidP="0036438B">
      <w:pPr>
        <w:autoSpaceDE w:val="0"/>
        <w:autoSpaceDN w:val="0"/>
        <w:adjustRightInd w:val="0"/>
        <w:ind w:firstLine="709"/>
        <w:contextualSpacing/>
        <w:jc w:val="both"/>
        <w:rPr>
          <w:color w:val="000000"/>
          <w:sz w:val="24"/>
          <w:szCs w:val="24"/>
          <w:shd w:val="clear" w:color="auto" w:fill="FFFFFF"/>
        </w:rPr>
      </w:pPr>
      <w:r w:rsidRPr="0036438B">
        <w:rPr>
          <w:sz w:val="24"/>
          <w:szCs w:val="24"/>
        </w:rPr>
        <w:t xml:space="preserve"> А также предоставлена субсидия индивидуальному предпринимателю со статусом «социальное предприятие» на возмещение фактически произведенных затрат: оплата аренды, коммунальных услуг, услуг электроснабжения. Размер субсидии составляет 79942 (семьдесят девать тысяч девятьсот сорок два)  рубля 90 коп. </w:t>
      </w:r>
      <w:r w:rsidRPr="0036438B">
        <w:rPr>
          <w:color w:val="000000"/>
          <w:sz w:val="24"/>
          <w:szCs w:val="24"/>
          <w:shd w:val="clear" w:color="auto" w:fill="FFFFFF"/>
        </w:rPr>
        <w:t>При рассмотрении заявок было обязательным нахождение заявителя в реестре социальных предприятий, который ведется на сайте ФНС.</w:t>
      </w:r>
    </w:p>
    <w:p w:rsidR="0036438B" w:rsidRPr="0036438B" w:rsidRDefault="0036438B" w:rsidP="0036438B">
      <w:pPr>
        <w:autoSpaceDE w:val="0"/>
        <w:autoSpaceDN w:val="0"/>
        <w:adjustRightInd w:val="0"/>
        <w:ind w:firstLine="709"/>
        <w:contextualSpacing/>
        <w:jc w:val="both"/>
        <w:rPr>
          <w:color w:val="000000"/>
          <w:sz w:val="24"/>
          <w:szCs w:val="24"/>
          <w:shd w:val="clear" w:color="auto" w:fill="FFFFFF"/>
        </w:rPr>
      </w:pPr>
      <w:r w:rsidRPr="0036438B">
        <w:rPr>
          <w:color w:val="000000"/>
          <w:sz w:val="24"/>
          <w:szCs w:val="24"/>
          <w:shd w:val="clear" w:color="auto" w:fill="FFFFFF"/>
        </w:rPr>
        <w:t xml:space="preserve">  В реестр социальных предприятий Удачного </w:t>
      </w:r>
      <w:proofErr w:type="gramStart"/>
      <w:r w:rsidRPr="0036438B">
        <w:rPr>
          <w:color w:val="000000"/>
          <w:sz w:val="24"/>
          <w:szCs w:val="24"/>
          <w:shd w:val="clear" w:color="auto" w:fill="FFFFFF"/>
        </w:rPr>
        <w:t>включены</w:t>
      </w:r>
      <w:proofErr w:type="gramEnd"/>
      <w:r w:rsidRPr="0036438B">
        <w:rPr>
          <w:color w:val="000000"/>
          <w:sz w:val="24"/>
          <w:szCs w:val="24"/>
          <w:shd w:val="clear" w:color="auto" w:fill="FFFFFF"/>
        </w:rPr>
        <w:t xml:space="preserve"> 5 субъектов малого бизнеса. Всего в  Якутии 113 социальных предприятий, из которых  4,4% составляет </w:t>
      </w:r>
      <w:proofErr w:type="spellStart"/>
      <w:r w:rsidRPr="0036438B">
        <w:rPr>
          <w:color w:val="000000"/>
          <w:sz w:val="24"/>
          <w:szCs w:val="24"/>
          <w:shd w:val="clear" w:color="auto" w:fill="FFFFFF"/>
        </w:rPr>
        <w:t>удачнинский</w:t>
      </w:r>
      <w:proofErr w:type="spellEnd"/>
      <w:r w:rsidRPr="0036438B">
        <w:rPr>
          <w:color w:val="000000"/>
          <w:sz w:val="24"/>
          <w:szCs w:val="24"/>
          <w:shd w:val="clear" w:color="auto" w:fill="FFFFFF"/>
        </w:rPr>
        <w:t xml:space="preserve"> бизнес.</w:t>
      </w:r>
    </w:p>
    <w:p w:rsidR="0036438B" w:rsidRPr="0036438B" w:rsidRDefault="0036438B" w:rsidP="0036438B">
      <w:pPr>
        <w:ind w:firstLine="708"/>
        <w:contextualSpacing/>
        <w:jc w:val="both"/>
        <w:rPr>
          <w:color w:val="000000" w:themeColor="text1"/>
          <w:sz w:val="24"/>
          <w:szCs w:val="24"/>
        </w:rPr>
      </w:pPr>
      <w:r w:rsidRPr="0036438B">
        <w:rPr>
          <w:sz w:val="24"/>
          <w:szCs w:val="24"/>
        </w:rPr>
        <w:t>Из средств бюджета МО» Город Удачный» на реализацию программы выделено 300 тыс. рублей.</w:t>
      </w:r>
      <w:r w:rsidRPr="0036438B">
        <w:rPr>
          <w:rStyle w:val="afc"/>
          <w:bCs/>
          <w:color w:val="000000" w:themeColor="text1"/>
          <w:sz w:val="24"/>
          <w:szCs w:val="24"/>
          <w:shd w:val="clear" w:color="auto" w:fill="FFFFFF"/>
        </w:rPr>
        <w:t xml:space="preserve"> </w:t>
      </w:r>
      <w:r w:rsidRPr="0036438B">
        <w:rPr>
          <w:rStyle w:val="afc"/>
          <w:bCs/>
          <w:i w:val="0"/>
          <w:color w:val="000000" w:themeColor="text1"/>
          <w:sz w:val="24"/>
          <w:szCs w:val="24"/>
          <w:shd w:val="clear" w:color="auto" w:fill="FFFFFF"/>
        </w:rPr>
        <w:t>Исполнение</w:t>
      </w:r>
      <w:r w:rsidRPr="0036438B">
        <w:rPr>
          <w:color w:val="000000" w:themeColor="text1"/>
          <w:sz w:val="24"/>
          <w:szCs w:val="24"/>
          <w:shd w:val="clear" w:color="auto" w:fill="FFFFFF"/>
        </w:rPr>
        <w:t> расходов оставило 93,3 %.</w:t>
      </w:r>
    </w:p>
    <w:p w:rsidR="0036438B" w:rsidRPr="0036438B" w:rsidRDefault="0036438B" w:rsidP="0036438B">
      <w:pPr>
        <w:autoSpaceDE w:val="0"/>
        <w:autoSpaceDN w:val="0"/>
        <w:adjustRightInd w:val="0"/>
        <w:contextualSpacing/>
        <w:jc w:val="both"/>
        <w:rPr>
          <w:sz w:val="24"/>
          <w:szCs w:val="24"/>
          <w:lang w:eastAsia="ru-RU"/>
        </w:rPr>
      </w:pPr>
      <w:r w:rsidRPr="0036438B">
        <w:rPr>
          <w:sz w:val="24"/>
          <w:szCs w:val="24"/>
        </w:rPr>
        <w:tab/>
      </w:r>
      <w:r w:rsidRPr="0036438B">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Pr="0036438B">
        <w:rPr>
          <w:sz w:val="24"/>
          <w:szCs w:val="24"/>
          <w:lang w:eastAsia="ru-RU"/>
        </w:rPr>
        <w:t xml:space="preserve">, </w:t>
      </w:r>
      <w:proofErr w:type="spellStart"/>
      <w:r w:rsidRPr="0036438B">
        <w:rPr>
          <w:sz w:val="24"/>
          <w:szCs w:val="24"/>
          <w:lang w:eastAsia="ru-RU"/>
        </w:rPr>
        <w:t>самозанятым</w:t>
      </w:r>
      <w:proofErr w:type="spellEnd"/>
      <w:r w:rsidRPr="0036438B">
        <w:rPr>
          <w:sz w:val="24"/>
          <w:szCs w:val="24"/>
          <w:lang w:eastAsia="ru-RU"/>
        </w:rPr>
        <w:t xml:space="preserve"> гражданам и организациям, образующим инфраструктуру поддержки субъектов МСП, который актуализируется по мере необходимости.</w:t>
      </w:r>
    </w:p>
    <w:p w:rsidR="0036438B" w:rsidRPr="0036438B" w:rsidRDefault="0036438B" w:rsidP="0036438B">
      <w:pPr>
        <w:ind w:firstLine="709"/>
        <w:contextualSpacing/>
        <w:jc w:val="both"/>
        <w:rPr>
          <w:sz w:val="24"/>
          <w:szCs w:val="24"/>
          <w:lang w:eastAsia="ru-RU"/>
        </w:rPr>
      </w:pPr>
      <w:r w:rsidRPr="0036438B">
        <w:rPr>
          <w:color w:val="000000"/>
          <w:sz w:val="24"/>
          <w:szCs w:val="24"/>
          <w:shd w:val="clear" w:color="auto" w:fill="FFFFFF"/>
        </w:rPr>
        <w:t xml:space="preserve">В соответствии с изменениями, внесенными в национальный проект «Малое и среднее предпринимательство и поддержка индивидуальной предпринимательской инициативы», с 2021 года имущественная поддержка предоставляется не только для субъектов малого и среднего предпринимательства, но и на физических лиц, применяющих специальный налоговый режим «Налог на профессиональный доход» - </w:t>
      </w:r>
      <w:proofErr w:type="spellStart"/>
      <w:r w:rsidRPr="0036438B">
        <w:rPr>
          <w:color w:val="000000"/>
          <w:sz w:val="24"/>
          <w:szCs w:val="24"/>
          <w:shd w:val="clear" w:color="auto" w:fill="FFFFFF"/>
        </w:rPr>
        <w:t>самозанятых</w:t>
      </w:r>
      <w:proofErr w:type="spellEnd"/>
      <w:r w:rsidRPr="0036438B">
        <w:rPr>
          <w:color w:val="000000"/>
          <w:sz w:val="24"/>
          <w:szCs w:val="24"/>
          <w:shd w:val="clear" w:color="auto" w:fill="FFFFFF"/>
        </w:rPr>
        <w:t xml:space="preserve"> граждан. </w:t>
      </w:r>
      <w:proofErr w:type="spellStart"/>
      <w:r w:rsidRPr="0036438B">
        <w:rPr>
          <w:color w:val="000000"/>
          <w:sz w:val="24"/>
          <w:szCs w:val="24"/>
          <w:shd w:val="clear" w:color="auto" w:fill="FFFFFF"/>
        </w:rPr>
        <w:t>Самозанятые</w:t>
      </w:r>
      <w:proofErr w:type="spellEnd"/>
      <w:r w:rsidRPr="0036438B">
        <w:rPr>
          <w:color w:val="000000"/>
          <w:sz w:val="24"/>
          <w:szCs w:val="24"/>
          <w:shd w:val="clear" w:color="auto" w:fill="FFFFFF"/>
        </w:rPr>
        <w:t xml:space="preserve"> граждане могут обратиться к правообладателю объектов, включенных в перечни, по вопросу предоставления их в аренду и (или) в пользование.</w:t>
      </w:r>
    </w:p>
    <w:p w:rsidR="0036438B" w:rsidRPr="0036438B" w:rsidRDefault="0036438B" w:rsidP="0036438B">
      <w:pPr>
        <w:ind w:firstLine="709"/>
        <w:jc w:val="both"/>
        <w:rPr>
          <w:sz w:val="24"/>
          <w:szCs w:val="24"/>
          <w:shd w:val="clear" w:color="auto" w:fill="FFFFFF"/>
        </w:rPr>
      </w:pPr>
      <w:r w:rsidRPr="0036438B">
        <w:rPr>
          <w:sz w:val="24"/>
          <w:szCs w:val="24"/>
          <w:lang w:eastAsia="ru-RU"/>
        </w:rPr>
        <w:t>В целях информирования предпринимателей Перечень размещен на официальном сайте администрации города. Всего в перечень включено 9 объектов, из них 6 объекта  недвижимого имущества общей площадью 2 722,3 кв. м., 3 земельных участка общей площадью 46 517 кв.м.</w:t>
      </w:r>
    </w:p>
    <w:p w:rsidR="0036438B" w:rsidRPr="0036438B" w:rsidRDefault="0036438B" w:rsidP="0036438B">
      <w:pPr>
        <w:contextualSpacing/>
        <w:jc w:val="both"/>
        <w:rPr>
          <w:bCs/>
          <w:color w:val="000000"/>
          <w:sz w:val="24"/>
          <w:szCs w:val="24"/>
        </w:rPr>
      </w:pPr>
      <w:r w:rsidRPr="0036438B">
        <w:rPr>
          <w:sz w:val="24"/>
          <w:szCs w:val="24"/>
          <w:lang w:eastAsia="ru-RU"/>
        </w:rPr>
        <w:tab/>
      </w:r>
      <w:r w:rsidRPr="0036438B">
        <w:rPr>
          <w:sz w:val="24"/>
          <w:szCs w:val="24"/>
        </w:rPr>
        <w:t xml:space="preserve">В целях оказания информационной поддержки на </w:t>
      </w:r>
      <w:r w:rsidRPr="0036438B">
        <w:rPr>
          <w:color w:val="000000"/>
          <w:spacing w:val="3"/>
          <w:sz w:val="24"/>
          <w:szCs w:val="24"/>
        </w:rPr>
        <w:t>официальном сайте МО «Город Удачный» (</w:t>
      </w:r>
      <w:proofErr w:type="spellStart"/>
      <w:r w:rsidRPr="0036438B">
        <w:rPr>
          <w:color w:val="000000"/>
          <w:spacing w:val="3"/>
          <w:sz w:val="24"/>
          <w:szCs w:val="24"/>
        </w:rPr>
        <w:t>мо-город-удачный</w:t>
      </w:r>
      <w:proofErr w:type="gramStart"/>
      <w:r w:rsidRPr="0036438B">
        <w:rPr>
          <w:color w:val="000000"/>
          <w:spacing w:val="3"/>
          <w:sz w:val="24"/>
          <w:szCs w:val="24"/>
        </w:rPr>
        <w:t>.р</w:t>
      </w:r>
      <w:proofErr w:type="gramEnd"/>
      <w:r w:rsidRPr="0036438B">
        <w:rPr>
          <w:color w:val="000000"/>
          <w:spacing w:val="3"/>
          <w:sz w:val="24"/>
          <w:szCs w:val="24"/>
        </w:rPr>
        <w:t>ф</w:t>
      </w:r>
      <w:proofErr w:type="spellEnd"/>
      <w:r w:rsidRPr="0036438B">
        <w:rPr>
          <w:color w:val="000000"/>
          <w:spacing w:val="3"/>
          <w:sz w:val="24"/>
          <w:szCs w:val="24"/>
        </w:rPr>
        <w:t xml:space="preserve">) в разделе «Предпринимательство», а также в новостях  регулярно размещается </w:t>
      </w:r>
      <w:r w:rsidRPr="0036438B">
        <w:rPr>
          <w:color w:val="000000"/>
          <w:sz w:val="24"/>
          <w:szCs w:val="24"/>
        </w:rPr>
        <w:t xml:space="preserve">информация по вопросам предпринимательства, в том числе </w:t>
      </w:r>
      <w:r w:rsidRPr="0036438B">
        <w:rPr>
          <w:color w:val="000000"/>
          <w:sz w:val="24"/>
          <w:szCs w:val="24"/>
        </w:rPr>
        <w:lastRenderedPageBreak/>
        <w:t xml:space="preserve">нормативно-правовые акты, объявления о конкурсах, встречах, и т.п. </w:t>
      </w:r>
      <w:r w:rsidRPr="0036438B">
        <w:rPr>
          <w:color w:val="000000"/>
          <w:spacing w:val="3"/>
          <w:sz w:val="24"/>
          <w:szCs w:val="24"/>
        </w:rPr>
        <w:t xml:space="preserve">А также в </w:t>
      </w:r>
      <w:r w:rsidRPr="0036438B">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36438B">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w:t>
      </w:r>
    </w:p>
    <w:p w:rsidR="0036438B" w:rsidRPr="0036438B" w:rsidRDefault="0036438B" w:rsidP="0036438B">
      <w:pPr>
        <w:autoSpaceDE w:val="0"/>
        <w:autoSpaceDN w:val="0"/>
        <w:adjustRightInd w:val="0"/>
        <w:ind w:firstLine="567"/>
        <w:contextualSpacing/>
        <w:jc w:val="both"/>
        <w:rPr>
          <w:sz w:val="24"/>
          <w:szCs w:val="24"/>
        </w:rPr>
      </w:pPr>
      <w:r w:rsidRPr="0036438B">
        <w:rPr>
          <w:color w:val="000000"/>
          <w:sz w:val="24"/>
          <w:szCs w:val="24"/>
          <w:shd w:val="clear" w:color="auto" w:fill="FFFFFF"/>
        </w:rPr>
        <w:t xml:space="preserve">Для мгновенного обмена информацией с субъектами предпринимательства создана группа «Деловые люди» в </w:t>
      </w:r>
      <w:proofErr w:type="spellStart"/>
      <w:r w:rsidRPr="0036438B">
        <w:rPr>
          <w:color w:val="000000"/>
          <w:sz w:val="24"/>
          <w:szCs w:val="24"/>
          <w:shd w:val="clear" w:color="auto" w:fill="FFFFFF"/>
        </w:rPr>
        <w:t>мессенджере</w:t>
      </w:r>
      <w:proofErr w:type="spellEnd"/>
      <w:r w:rsidRPr="0036438B">
        <w:rPr>
          <w:color w:val="000000"/>
          <w:sz w:val="24"/>
          <w:szCs w:val="24"/>
          <w:shd w:val="clear" w:color="auto" w:fill="FFFFFF"/>
        </w:rPr>
        <w:t xml:space="preserve"> </w:t>
      </w:r>
      <w:proofErr w:type="spellStart"/>
      <w:r w:rsidRPr="0036438B">
        <w:rPr>
          <w:color w:val="000000"/>
          <w:sz w:val="24"/>
          <w:szCs w:val="24"/>
          <w:shd w:val="clear" w:color="auto" w:fill="FFFFFF"/>
        </w:rPr>
        <w:t>WhatsApp</w:t>
      </w:r>
      <w:proofErr w:type="spellEnd"/>
      <w:r w:rsidRPr="0036438B">
        <w:rPr>
          <w:color w:val="000000"/>
          <w:sz w:val="24"/>
          <w:szCs w:val="24"/>
          <w:shd w:val="clear" w:color="auto" w:fill="FFFFFF"/>
        </w:rPr>
        <w:t>. За отчетный период размещено более 200 (двухсот) информационных материалов.</w:t>
      </w:r>
    </w:p>
    <w:p w:rsidR="0036438B" w:rsidRPr="0036438B" w:rsidRDefault="0036438B" w:rsidP="0036438B">
      <w:pPr>
        <w:autoSpaceDE w:val="0"/>
        <w:autoSpaceDN w:val="0"/>
        <w:adjustRightInd w:val="0"/>
        <w:ind w:firstLine="284"/>
        <w:contextualSpacing/>
        <w:jc w:val="both"/>
        <w:rPr>
          <w:sz w:val="24"/>
          <w:szCs w:val="24"/>
          <w:bdr w:val="none" w:sz="0" w:space="0" w:color="auto" w:frame="1"/>
          <w:lang w:eastAsia="ru-RU"/>
        </w:rPr>
      </w:pPr>
      <w:r w:rsidRPr="0036438B">
        <w:rPr>
          <w:sz w:val="24"/>
          <w:szCs w:val="24"/>
          <w:lang w:eastAsia="ru-RU"/>
        </w:rPr>
        <w:tab/>
      </w:r>
      <w:r w:rsidRPr="0036438B">
        <w:rPr>
          <w:sz w:val="24"/>
          <w:szCs w:val="24"/>
          <w:bdr w:val="none" w:sz="0" w:space="0" w:color="auto" w:frame="1"/>
          <w:lang w:eastAsia="ru-RU"/>
        </w:rPr>
        <w:t xml:space="preserve">В рамках консультационной поддержки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 </w:t>
      </w:r>
    </w:p>
    <w:p w:rsidR="0036438B" w:rsidRPr="0036438B" w:rsidRDefault="0036438B" w:rsidP="0036438B">
      <w:pPr>
        <w:ind w:firstLine="709"/>
        <w:contextualSpacing/>
        <w:jc w:val="both"/>
        <w:rPr>
          <w:sz w:val="24"/>
          <w:szCs w:val="24"/>
        </w:rPr>
      </w:pPr>
      <w:r w:rsidRPr="0036438B">
        <w:rPr>
          <w:sz w:val="24"/>
          <w:szCs w:val="24"/>
        </w:rPr>
        <w:t xml:space="preserve">При администрации города продолжил работу Совет по развитию предпринимательства при главе города, действующий на основании Положения о Совете по развитию предпринимательства, утвержденного решением </w:t>
      </w:r>
      <w:proofErr w:type="spellStart"/>
      <w:r w:rsidRPr="0036438B">
        <w:rPr>
          <w:sz w:val="24"/>
          <w:szCs w:val="24"/>
        </w:rPr>
        <w:t>Удачнинского</w:t>
      </w:r>
      <w:proofErr w:type="spellEnd"/>
      <w:r w:rsidRPr="0036438B">
        <w:rPr>
          <w:sz w:val="24"/>
          <w:szCs w:val="24"/>
        </w:rPr>
        <w:t xml:space="preserve"> городского Совета от 28.03.2007 г. № 19-4. Состав Совета утвержден распоряжением от 19.01.2015 № 07 </w:t>
      </w:r>
      <w:proofErr w:type="gramStart"/>
      <w:r w:rsidRPr="0036438B">
        <w:rPr>
          <w:sz w:val="24"/>
          <w:szCs w:val="24"/>
        </w:rPr>
        <w:t xml:space="preserve">( </w:t>
      </w:r>
      <w:proofErr w:type="gramEnd"/>
      <w:r w:rsidRPr="0036438B">
        <w:rPr>
          <w:sz w:val="24"/>
          <w:szCs w:val="24"/>
        </w:rPr>
        <w:t>с внесенными изменениями распоряжение № 86 от 24.09.2021).</w:t>
      </w:r>
      <w:r w:rsidRPr="0036438B">
        <w:rPr>
          <w:sz w:val="24"/>
          <w:szCs w:val="24"/>
        </w:rPr>
        <w:tab/>
      </w:r>
    </w:p>
    <w:p w:rsidR="0036438B" w:rsidRPr="0036438B" w:rsidRDefault="0036438B" w:rsidP="0036438B">
      <w:pPr>
        <w:autoSpaceDE w:val="0"/>
        <w:autoSpaceDN w:val="0"/>
        <w:adjustRightInd w:val="0"/>
        <w:ind w:firstLine="284"/>
        <w:contextualSpacing/>
        <w:jc w:val="both"/>
        <w:rPr>
          <w:sz w:val="24"/>
          <w:szCs w:val="24"/>
        </w:rPr>
      </w:pPr>
      <w:r w:rsidRPr="0036438B">
        <w:rPr>
          <w:sz w:val="24"/>
          <w:szCs w:val="24"/>
        </w:rPr>
        <w:t xml:space="preserve"> </w:t>
      </w:r>
      <w:r w:rsidRPr="0036438B">
        <w:rPr>
          <w:sz w:val="24"/>
          <w:szCs w:val="24"/>
        </w:rPr>
        <w:tab/>
        <w:t>За отчетный период состоялось 3 заседания. В ходе встреч Совета с администрацией города, был обозначен ряд вопросов, которые на сегодняшний день волнуют предпринимателей нашего города.</w:t>
      </w:r>
    </w:p>
    <w:p w:rsidR="0036438B" w:rsidRPr="0036438B" w:rsidRDefault="0036438B" w:rsidP="0036438B">
      <w:pPr>
        <w:ind w:firstLine="705"/>
        <w:contextualSpacing/>
        <w:jc w:val="both"/>
        <w:rPr>
          <w:sz w:val="24"/>
          <w:szCs w:val="24"/>
        </w:rPr>
      </w:pPr>
      <w:r w:rsidRPr="0036438B">
        <w:rPr>
          <w:sz w:val="24"/>
          <w:szCs w:val="24"/>
        </w:rPr>
        <w:t>В сентябре месяце на расширенном заседании Совета по развитию предпринимательства состоялось торжественное награждение  предпринимателей, посвященного Дню предпринимателя  Республики Саха (Якутия).</w:t>
      </w:r>
    </w:p>
    <w:p w:rsidR="0036438B" w:rsidRPr="0036438B" w:rsidRDefault="0036438B" w:rsidP="0036438B">
      <w:pPr>
        <w:ind w:firstLine="705"/>
        <w:contextualSpacing/>
        <w:jc w:val="both"/>
        <w:rPr>
          <w:color w:val="000000"/>
          <w:sz w:val="24"/>
          <w:szCs w:val="24"/>
        </w:rPr>
      </w:pPr>
      <w:r w:rsidRPr="0036438B">
        <w:rPr>
          <w:color w:val="000000"/>
          <w:sz w:val="24"/>
          <w:szCs w:val="24"/>
        </w:rPr>
        <w:t>За плодотворный труд и вклад в развитие Удачного были отмечены благодарностью МО «Город Удачный» генеральный директор ООО «Строительно-монтажный комплекс «Юбилейный» </w:t>
      </w:r>
      <w:r w:rsidRPr="0036438B">
        <w:rPr>
          <w:rStyle w:val="a4"/>
          <w:b w:val="0"/>
          <w:color w:val="000000"/>
          <w:sz w:val="24"/>
          <w:szCs w:val="24"/>
        </w:rPr>
        <w:t xml:space="preserve"> Голыш Сергей Иванович, </w:t>
      </w:r>
      <w:r w:rsidRPr="0036438B">
        <w:rPr>
          <w:color w:val="000000"/>
          <w:sz w:val="24"/>
          <w:szCs w:val="24"/>
        </w:rPr>
        <w:t>индивидуальный предприниматель </w:t>
      </w:r>
      <w:r w:rsidRPr="0036438B">
        <w:rPr>
          <w:rStyle w:val="a4"/>
          <w:b w:val="0"/>
          <w:color w:val="000000"/>
          <w:sz w:val="24"/>
          <w:szCs w:val="24"/>
        </w:rPr>
        <w:t xml:space="preserve"> </w:t>
      </w:r>
      <w:proofErr w:type="spellStart"/>
      <w:r w:rsidRPr="0036438B">
        <w:rPr>
          <w:rStyle w:val="a4"/>
          <w:b w:val="0"/>
          <w:color w:val="000000"/>
          <w:sz w:val="24"/>
          <w:szCs w:val="24"/>
        </w:rPr>
        <w:t>Абдылдаев</w:t>
      </w:r>
      <w:proofErr w:type="spellEnd"/>
      <w:r w:rsidRPr="0036438B">
        <w:rPr>
          <w:rStyle w:val="a4"/>
          <w:b w:val="0"/>
          <w:color w:val="000000"/>
          <w:sz w:val="24"/>
          <w:szCs w:val="24"/>
        </w:rPr>
        <w:t xml:space="preserve"> </w:t>
      </w:r>
      <w:proofErr w:type="spellStart"/>
      <w:r w:rsidRPr="0036438B">
        <w:rPr>
          <w:rStyle w:val="a4"/>
          <w:b w:val="0"/>
          <w:color w:val="000000"/>
          <w:sz w:val="24"/>
          <w:szCs w:val="24"/>
        </w:rPr>
        <w:t>Темиркан</w:t>
      </w:r>
      <w:proofErr w:type="spellEnd"/>
      <w:r w:rsidRPr="0036438B">
        <w:rPr>
          <w:rStyle w:val="a4"/>
          <w:b w:val="0"/>
          <w:color w:val="000000"/>
          <w:sz w:val="24"/>
          <w:szCs w:val="24"/>
        </w:rPr>
        <w:t xml:space="preserve"> </w:t>
      </w:r>
      <w:proofErr w:type="spellStart"/>
      <w:r w:rsidRPr="0036438B">
        <w:rPr>
          <w:rStyle w:val="a4"/>
          <w:b w:val="0"/>
          <w:color w:val="000000"/>
          <w:sz w:val="24"/>
          <w:szCs w:val="24"/>
        </w:rPr>
        <w:t>Кайыпович</w:t>
      </w:r>
      <w:proofErr w:type="spellEnd"/>
      <w:r w:rsidRPr="0036438B">
        <w:rPr>
          <w:color w:val="000000"/>
          <w:sz w:val="24"/>
          <w:szCs w:val="24"/>
        </w:rPr>
        <w:t>. Оба предприятия являются поставщиками услуг для государственных и муниципальных нужд.</w:t>
      </w:r>
    </w:p>
    <w:p w:rsidR="0036438B" w:rsidRPr="0036438B" w:rsidRDefault="0036438B" w:rsidP="0036438B">
      <w:pPr>
        <w:ind w:firstLine="705"/>
        <w:contextualSpacing/>
        <w:jc w:val="both"/>
        <w:rPr>
          <w:color w:val="000000"/>
          <w:sz w:val="24"/>
          <w:szCs w:val="24"/>
        </w:rPr>
      </w:pPr>
      <w:r w:rsidRPr="0036438B">
        <w:rPr>
          <w:color w:val="000000"/>
          <w:sz w:val="24"/>
          <w:szCs w:val="24"/>
        </w:rPr>
        <w:tab/>
        <w:t>За предпринимательскую инициативу и активную гражданскую позицию в общественной жизни города поощрен благодарностью индивидуальный предприниматель</w:t>
      </w:r>
      <w:r w:rsidRPr="0036438B">
        <w:rPr>
          <w:rStyle w:val="a4"/>
          <w:b w:val="0"/>
          <w:color w:val="000000"/>
          <w:sz w:val="24"/>
          <w:szCs w:val="24"/>
        </w:rPr>
        <w:t>  Ершов Юрий Илларионович  – </w:t>
      </w:r>
      <w:r w:rsidRPr="0036438B">
        <w:rPr>
          <w:color w:val="000000"/>
          <w:sz w:val="24"/>
          <w:szCs w:val="24"/>
        </w:rPr>
        <w:t>представитель Совета по развитию предпринимательства при главе города, активный участник комиссии по предоставлению поддержки субъектам предпринимательства.</w:t>
      </w:r>
    </w:p>
    <w:p w:rsidR="0036438B" w:rsidRPr="0036438B" w:rsidRDefault="0036438B" w:rsidP="0036438B">
      <w:pPr>
        <w:ind w:firstLine="705"/>
        <w:contextualSpacing/>
        <w:jc w:val="both"/>
        <w:rPr>
          <w:color w:val="000000"/>
          <w:sz w:val="24"/>
          <w:szCs w:val="24"/>
        </w:rPr>
      </w:pPr>
      <w:r w:rsidRPr="0036438B">
        <w:rPr>
          <w:color w:val="000000"/>
          <w:sz w:val="24"/>
          <w:szCs w:val="24"/>
        </w:rPr>
        <w:tab/>
        <w:t>Грамотой Министерства предпринимательства, торговли и туризма Республики Саха (Якутия) награждены:</w:t>
      </w:r>
    </w:p>
    <w:p w:rsidR="0036438B" w:rsidRPr="0036438B" w:rsidRDefault="0036438B" w:rsidP="0036438B">
      <w:pPr>
        <w:pStyle w:val="af5"/>
        <w:shd w:val="clear" w:color="auto" w:fill="FFFFFF"/>
        <w:spacing w:before="150" w:after="150"/>
        <w:contextualSpacing/>
        <w:jc w:val="both"/>
      </w:pPr>
      <w:r w:rsidRPr="0036438B">
        <w:tab/>
        <w:t>– директор ООО «Центр технического обслуживания «</w:t>
      </w:r>
      <w:proofErr w:type="spellStart"/>
      <w:r w:rsidRPr="0036438B">
        <w:t>Торгтехника</w:t>
      </w:r>
      <w:proofErr w:type="spellEnd"/>
      <w:r w:rsidRPr="0036438B">
        <w:t>» </w:t>
      </w:r>
      <w:r w:rsidRPr="0036438B">
        <w:rPr>
          <w:rStyle w:val="a4"/>
          <w:b w:val="0"/>
        </w:rPr>
        <w:t xml:space="preserve"> Дьяконов Андрей Васильевич  </w:t>
      </w:r>
      <w:r w:rsidRPr="0036438B">
        <w:t>– стаж работы в отрасли 38 лет, единственная в городе специализированная коммерческая организация по ремонту и обслуживанию технологического оборудования, активный поставщик услуг для государственных нужд.</w:t>
      </w:r>
    </w:p>
    <w:p w:rsidR="0036438B" w:rsidRPr="0036438B" w:rsidRDefault="0036438B" w:rsidP="0036438B">
      <w:pPr>
        <w:pStyle w:val="af5"/>
        <w:shd w:val="clear" w:color="auto" w:fill="FFFFFF"/>
        <w:spacing w:before="150" w:after="150"/>
        <w:contextualSpacing/>
        <w:jc w:val="both"/>
      </w:pPr>
      <w:r w:rsidRPr="0036438B">
        <w:rPr>
          <w:rStyle w:val="a4"/>
          <w:b w:val="0"/>
        </w:rPr>
        <w:t>  </w:t>
      </w:r>
      <w:r w:rsidRPr="0036438B">
        <w:rPr>
          <w:rStyle w:val="a4"/>
          <w:b w:val="0"/>
        </w:rPr>
        <w:tab/>
        <w:t xml:space="preserve"> – </w:t>
      </w:r>
      <w:r w:rsidRPr="0036438B">
        <w:t>индивидуальный предприниматель </w:t>
      </w:r>
      <w:r w:rsidRPr="0036438B">
        <w:rPr>
          <w:rStyle w:val="a4"/>
          <w:b w:val="0"/>
        </w:rPr>
        <w:t xml:space="preserve"> Павловцев Александр Александрович  – </w:t>
      </w:r>
      <w:r w:rsidRPr="0036438B">
        <w:t>профессиональный кузнец, открыл свою мастерскую в 2003 году, его работами украшены общественные пространства в городе.</w:t>
      </w:r>
    </w:p>
    <w:p w:rsidR="0036438B" w:rsidRPr="0036438B" w:rsidRDefault="0036438B" w:rsidP="0036438B">
      <w:pPr>
        <w:pStyle w:val="af5"/>
        <w:shd w:val="clear" w:color="auto" w:fill="FFFFFF"/>
        <w:spacing w:before="150" w:after="150"/>
        <w:contextualSpacing/>
        <w:jc w:val="both"/>
      </w:pPr>
      <w:r w:rsidRPr="0036438B">
        <w:tab/>
        <w:t>– руководитель ООО «Татьяна» </w:t>
      </w:r>
      <w:r w:rsidRPr="0036438B">
        <w:rPr>
          <w:rStyle w:val="a4"/>
          <w:b w:val="0"/>
        </w:rPr>
        <w:t xml:space="preserve"> Сажина Любовь Николаевна</w:t>
      </w:r>
      <w:r w:rsidRPr="0036438B">
        <w:t xml:space="preserve">. В этом году предприятию ООО «Татьяна» исполнилось 25 лет. По данным исследования Всероссийского </w:t>
      </w:r>
      <w:proofErr w:type="spellStart"/>
      <w:proofErr w:type="gramStart"/>
      <w:r w:rsidRPr="0036438B">
        <w:t>бизнес-рейтинга</w:t>
      </w:r>
      <w:proofErr w:type="spellEnd"/>
      <w:proofErr w:type="gramEnd"/>
      <w:r w:rsidRPr="0036438B">
        <w:t xml:space="preserve"> и по результатам финансовых показателей за 2020 год компания занимает 1-е место среди предприятий Республики Саха (Якутия) и 31-е место среди предприятий в Дальневосточном Федеральном округе.</w:t>
      </w:r>
    </w:p>
    <w:p w:rsidR="0036438B" w:rsidRPr="0036438B" w:rsidRDefault="0036438B" w:rsidP="0036438B">
      <w:pPr>
        <w:pStyle w:val="af9"/>
        <w:ind w:left="0"/>
        <w:jc w:val="both"/>
        <w:rPr>
          <w:sz w:val="24"/>
          <w:szCs w:val="24"/>
        </w:rPr>
      </w:pPr>
      <w:r w:rsidRPr="0036438B">
        <w:rPr>
          <w:rFonts w:eastAsiaTheme="minorHAnsi"/>
          <w:sz w:val="24"/>
          <w:szCs w:val="24"/>
        </w:rPr>
        <w:tab/>
        <w:t xml:space="preserve">Субъекты малого предпринимательства активно принимали участие в рабочих совещаниях в формате видеоконференции с представителями моногородов Якутии, </w:t>
      </w:r>
      <w:r w:rsidRPr="0036438B">
        <w:rPr>
          <w:sz w:val="24"/>
          <w:szCs w:val="24"/>
        </w:rPr>
        <w:t>Фондом развития моногородов.</w:t>
      </w:r>
    </w:p>
    <w:p w:rsidR="0036438B" w:rsidRPr="0036438B" w:rsidRDefault="0036438B" w:rsidP="0036438B">
      <w:pPr>
        <w:pStyle w:val="af9"/>
        <w:ind w:left="0" w:firstLine="708"/>
        <w:jc w:val="both"/>
        <w:rPr>
          <w:sz w:val="24"/>
          <w:szCs w:val="24"/>
        </w:rPr>
      </w:pPr>
      <w:r w:rsidRPr="0036438B">
        <w:rPr>
          <w:rFonts w:eastAsiaTheme="minorHAnsi"/>
          <w:sz w:val="24"/>
          <w:szCs w:val="24"/>
        </w:rPr>
        <w:t>На видеоконференции обсуждались проблемы реализации инвестиционных проектов моногородов и пути их решения, о мерах поддержки по линии Корпорации МСП.</w:t>
      </w:r>
      <w:r w:rsidRPr="0036438B">
        <w:rPr>
          <w:sz w:val="24"/>
          <w:szCs w:val="24"/>
        </w:rPr>
        <w:t xml:space="preserve"> </w:t>
      </w:r>
    </w:p>
    <w:p w:rsidR="0036438B" w:rsidRPr="0036438B" w:rsidRDefault="0036438B" w:rsidP="0036438B">
      <w:pPr>
        <w:pStyle w:val="af9"/>
        <w:ind w:left="0" w:firstLine="708"/>
        <w:jc w:val="both"/>
        <w:rPr>
          <w:sz w:val="24"/>
          <w:szCs w:val="24"/>
        </w:rPr>
      </w:pPr>
      <w:r w:rsidRPr="0036438B">
        <w:rPr>
          <w:sz w:val="24"/>
          <w:szCs w:val="24"/>
        </w:rPr>
        <w:t xml:space="preserve">В целом состояние малого бизнеса на территории моногорода Удачного указывает на необходимость продолжения наращивания усилий в вопросах поддержки </w:t>
      </w:r>
      <w:r w:rsidRPr="0036438B">
        <w:rPr>
          <w:sz w:val="24"/>
          <w:szCs w:val="24"/>
        </w:rPr>
        <w:lastRenderedPageBreak/>
        <w:t>предпринимательства. Поэтому работа по созданию условий для развития бизнеса на территории города будет продолжена.</w:t>
      </w:r>
    </w:p>
    <w:p w:rsidR="0036438B" w:rsidRPr="0036438B" w:rsidRDefault="0036438B" w:rsidP="0036438B">
      <w:pPr>
        <w:pStyle w:val="af9"/>
        <w:ind w:left="0" w:firstLine="708"/>
        <w:jc w:val="both"/>
        <w:rPr>
          <w:bCs/>
          <w:color w:val="000000"/>
          <w:sz w:val="24"/>
          <w:szCs w:val="24"/>
        </w:rPr>
      </w:pPr>
      <w:r w:rsidRPr="0036438B">
        <w:rPr>
          <w:bCs/>
          <w:color w:val="000000"/>
          <w:sz w:val="24"/>
          <w:szCs w:val="24"/>
        </w:rPr>
        <w:t xml:space="preserve">В отчетном периоде системно велась работа с хозяйствующими субъектами, ведущими деятельность на территории города Удачного по соблюдению мер противодействия </w:t>
      </w:r>
      <w:proofErr w:type="spellStart"/>
      <w:r w:rsidRPr="0036438B">
        <w:rPr>
          <w:bCs/>
          <w:color w:val="000000"/>
          <w:sz w:val="24"/>
          <w:szCs w:val="24"/>
        </w:rPr>
        <w:t>коронавирусной</w:t>
      </w:r>
      <w:proofErr w:type="spellEnd"/>
      <w:r w:rsidRPr="0036438B">
        <w:rPr>
          <w:bCs/>
          <w:color w:val="000000"/>
          <w:sz w:val="24"/>
          <w:szCs w:val="24"/>
        </w:rPr>
        <w:t xml:space="preserve"> инфекции.</w:t>
      </w:r>
    </w:p>
    <w:p w:rsidR="0036438B" w:rsidRPr="0036438B" w:rsidRDefault="0036438B" w:rsidP="0036438B">
      <w:pPr>
        <w:pStyle w:val="af9"/>
        <w:ind w:left="0" w:firstLine="708"/>
        <w:jc w:val="both"/>
        <w:rPr>
          <w:sz w:val="24"/>
          <w:szCs w:val="24"/>
        </w:rPr>
      </w:pPr>
      <w:r w:rsidRPr="0036438B">
        <w:rPr>
          <w:sz w:val="24"/>
          <w:szCs w:val="24"/>
        </w:rPr>
        <w:t xml:space="preserve">Проводилось активная работа по информированию хозяйствующих субъектов через официальный сайт администрации МО «Город Удачный», социальные сети, а также посредством электронной почты. Осуществляется рассылка официальных документов, памяток, рекомендации о мерах по борьбе с </w:t>
      </w:r>
      <w:proofErr w:type="spellStart"/>
      <w:r w:rsidRPr="0036438B">
        <w:rPr>
          <w:sz w:val="24"/>
          <w:szCs w:val="24"/>
        </w:rPr>
        <w:t>короновирусной</w:t>
      </w:r>
      <w:proofErr w:type="spellEnd"/>
      <w:r w:rsidRPr="0036438B">
        <w:rPr>
          <w:sz w:val="24"/>
          <w:szCs w:val="24"/>
        </w:rPr>
        <w:t xml:space="preserve"> инфекцией и поддержке экономики.</w:t>
      </w:r>
    </w:p>
    <w:p w:rsidR="0036438B" w:rsidRPr="0036438B" w:rsidRDefault="0036438B" w:rsidP="0036438B">
      <w:pPr>
        <w:pStyle w:val="af9"/>
        <w:ind w:left="0" w:firstLine="708"/>
        <w:jc w:val="both"/>
        <w:rPr>
          <w:sz w:val="24"/>
          <w:szCs w:val="24"/>
        </w:rPr>
      </w:pPr>
    </w:p>
    <w:p w:rsidR="0036438B" w:rsidRPr="0036438B" w:rsidRDefault="0036438B" w:rsidP="0036438B">
      <w:pPr>
        <w:pStyle w:val="af9"/>
        <w:ind w:left="0"/>
        <w:jc w:val="both"/>
        <w:rPr>
          <w:bCs/>
          <w:sz w:val="24"/>
          <w:szCs w:val="24"/>
        </w:rPr>
      </w:pPr>
      <w:r w:rsidRPr="0036438B">
        <w:rPr>
          <w:rFonts w:eastAsiaTheme="minorHAnsi"/>
          <w:sz w:val="24"/>
          <w:szCs w:val="24"/>
        </w:rPr>
        <w:tab/>
      </w:r>
      <w:r w:rsidRPr="0036438B">
        <w:rPr>
          <w:bCs/>
          <w:sz w:val="24"/>
          <w:szCs w:val="24"/>
        </w:rPr>
        <w:t>Задачами на 2022 год в области поддержки малого и среднего предпринимательства являются:</w:t>
      </w:r>
    </w:p>
    <w:p w:rsidR="0036438B" w:rsidRPr="0036438B" w:rsidRDefault="0036438B" w:rsidP="0036438B">
      <w:pPr>
        <w:pStyle w:val="af9"/>
        <w:ind w:left="0"/>
        <w:jc w:val="both"/>
        <w:rPr>
          <w:sz w:val="24"/>
          <w:szCs w:val="24"/>
        </w:rPr>
      </w:pPr>
      <w:r w:rsidRPr="0036438B">
        <w:rPr>
          <w:color w:val="000000"/>
          <w:sz w:val="24"/>
          <w:szCs w:val="24"/>
        </w:rPr>
        <w:tab/>
      </w:r>
      <w:r w:rsidRPr="0036438B">
        <w:rPr>
          <w:bCs/>
          <w:sz w:val="24"/>
          <w:szCs w:val="24"/>
        </w:rPr>
        <w:t>-</w:t>
      </w:r>
      <w:r w:rsidRPr="0036438B">
        <w:rPr>
          <w:sz w:val="24"/>
          <w:szCs w:val="24"/>
        </w:rPr>
        <w:t xml:space="preserve"> увеличение показателей экономической и социальной эффективности Программы развития малого и среднего предпринимательства;</w:t>
      </w:r>
    </w:p>
    <w:p w:rsidR="0036438B" w:rsidRPr="0036438B" w:rsidRDefault="0036438B" w:rsidP="0036438B">
      <w:pPr>
        <w:pStyle w:val="af9"/>
        <w:ind w:left="0"/>
        <w:jc w:val="both"/>
        <w:rPr>
          <w:sz w:val="24"/>
          <w:szCs w:val="24"/>
        </w:rPr>
      </w:pPr>
      <w:r w:rsidRPr="0036438B">
        <w:rPr>
          <w:sz w:val="24"/>
          <w:szCs w:val="24"/>
        </w:rPr>
        <w:tab/>
        <w:t>- продолжить работу по реализации мероприятий муниципальной  программы «Развитие малого и среднего предпринимательства в МО «Город Удачны» на 2022-2026 годы»;</w:t>
      </w:r>
    </w:p>
    <w:p w:rsidR="0036438B" w:rsidRPr="0036438B" w:rsidRDefault="0036438B" w:rsidP="0036438B">
      <w:pPr>
        <w:pStyle w:val="af9"/>
        <w:ind w:left="0"/>
        <w:jc w:val="both"/>
        <w:rPr>
          <w:sz w:val="24"/>
          <w:szCs w:val="24"/>
        </w:rPr>
      </w:pPr>
      <w:r w:rsidRPr="0036438B">
        <w:rPr>
          <w:bCs/>
          <w:sz w:val="24"/>
          <w:szCs w:val="24"/>
        </w:rPr>
        <w:tab/>
        <w:t>-</w:t>
      </w:r>
      <w:r w:rsidRPr="0036438B">
        <w:rPr>
          <w:sz w:val="24"/>
          <w:szCs w:val="24"/>
        </w:rPr>
        <w:t xml:space="preserve"> участие в реализации республиканских и районных программ развитие малого и среднего предпринимательства, а также в национальных проектах;</w:t>
      </w:r>
    </w:p>
    <w:p w:rsidR="0036438B" w:rsidRPr="0036438B" w:rsidRDefault="0036438B" w:rsidP="0036438B">
      <w:pPr>
        <w:pStyle w:val="af9"/>
        <w:ind w:left="0"/>
        <w:jc w:val="both"/>
        <w:rPr>
          <w:sz w:val="24"/>
          <w:szCs w:val="24"/>
        </w:rPr>
      </w:pPr>
      <w:r w:rsidRPr="0036438B">
        <w:rPr>
          <w:bCs/>
          <w:sz w:val="24"/>
          <w:szCs w:val="24"/>
        </w:rPr>
        <w:tab/>
        <w:t xml:space="preserve">- </w:t>
      </w:r>
      <w:r w:rsidRPr="0036438B">
        <w:rPr>
          <w:sz w:val="24"/>
          <w:szCs w:val="24"/>
        </w:rPr>
        <w:t>ведение мониторинга деятельности малого и среднего предпринимательства с целью выявления возникающих проблем и путей их решения, работа с обращениями субъектов малого и среднего бизнеса;</w:t>
      </w:r>
    </w:p>
    <w:p w:rsidR="0036438B" w:rsidRPr="0036438B" w:rsidRDefault="0036438B" w:rsidP="0036438B">
      <w:pPr>
        <w:pStyle w:val="af9"/>
        <w:ind w:left="0"/>
        <w:jc w:val="both"/>
        <w:rPr>
          <w:sz w:val="24"/>
          <w:szCs w:val="24"/>
        </w:rPr>
      </w:pPr>
      <w:r w:rsidRPr="0036438B">
        <w:rPr>
          <w:bCs/>
          <w:sz w:val="24"/>
          <w:szCs w:val="24"/>
        </w:rPr>
        <w:tab/>
        <w:t>-</w:t>
      </w:r>
      <w:r w:rsidRPr="0036438B">
        <w:rPr>
          <w:sz w:val="24"/>
          <w:szCs w:val="24"/>
        </w:rPr>
        <w:t xml:space="preserve"> освоение финансовых средств, предусмотренных на реализацию программы развитие предпринимательства;</w:t>
      </w:r>
    </w:p>
    <w:p w:rsidR="0036438B" w:rsidRPr="0036438B" w:rsidRDefault="0036438B" w:rsidP="0036438B">
      <w:pPr>
        <w:pStyle w:val="af9"/>
        <w:ind w:left="0"/>
        <w:jc w:val="both"/>
        <w:rPr>
          <w:sz w:val="24"/>
          <w:szCs w:val="24"/>
        </w:rPr>
      </w:pPr>
      <w:r w:rsidRPr="0036438B">
        <w:rPr>
          <w:sz w:val="24"/>
          <w:szCs w:val="24"/>
        </w:rPr>
        <w:tab/>
        <w:t>- создание условий для инвестиционной деятельности.</w:t>
      </w: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sz w:val="24"/>
          <w:szCs w:val="24"/>
          <w:lang w:eastAsia="ru-RU"/>
        </w:rPr>
      </w:pPr>
      <w:r w:rsidRPr="0036438B">
        <w:rPr>
          <w:i/>
          <w:iCs/>
          <w:sz w:val="24"/>
          <w:szCs w:val="24"/>
          <w:lang w:eastAsia="ru-RU"/>
        </w:rPr>
        <w:t>Исп. главный специалист по предпринимательству</w:t>
      </w:r>
    </w:p>
    <w:p w:rsidR="0036438B" w:rsidRPr="0036438B" w:rsidRDefault="0036438B" w:rsidP="0036438B">
      <w:pPr>
        <w:spacing w:before="100" w:beforeAutospacing="1" w:after="100" w:afterAutospacing="1"/>
        <w:contextualSpacing/>
        <w:rPr>
          <w:i/>
          <w:sz w:val="24"/>
          <w:szCs w:val="24"/>
        </w:rPr>
      </w:pPr>
      <w:r w:rsidRPr="0036438B">
        <w:rPr>
          <w:i/>
          <w:iCs/>
          <w:sz w:val="24"/>
          <w:szCs w:val="24"/>
          <w:lang w:eastAsia="ru-RU"/>
        </w:rPr>
        <w:t>и потребительскому рынку О.Ю. Литвиненко</w:t>
      </w:r>
    </w:p>
    <w:p w:rsidR="0036438B" w:rsidRPr="0036438B" w:rsidRDefault="0036438B" w:rsidP="0036438B">
      <w:pPr>
        <w:ind w:firstLine="426"/>
        <w:jc w:val="both"/>
        <w:rPr>
          <w:i/>
          <w:sz w:val="24"/>
          <w:szCs w:val="24"/>
        </w:rPr>
      </w:pPr>
    </w:p>
    <w:p w:rsidR="0002088F" w:rsidRPr="0036438B" w:rsidRDefault="0002088F">
      <w:pPr>
        <w:tabs>
          <w:tab w:val="left" w:pos="7042"/>
        </w:tabs>
        <w:rPr>
          <w:sz w:val="24"/>
          <w:szCs w:val="24"/>
        </w:rPr>
      </w:pPr>
    </w:p>
    <w:sectPr w:rsidR="0002088F" w:rsidRPr="0036438B" w:rsidSect="007F3001">
      <w:footerReference w:type="default" r:id="rId9"/>
      <w:pgSz w:w="11906" w:h="16838"/>
      <w:pgMar w:top="962" w:right="849" w:bottom="568" w:left="1418"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E9" w:rsidRDefault="00A00BE9">
      <w:r>
        <w:separator/>
      </w:r>
    </w:p>
  </w:endnote>
  <w:endnote w:type="continuationSeparator" w:id="0">
    <w:p w:rsidR="00A00BE9" w:rsidRDefault="00A00B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0" w:rsidRDefault="00F9057E">
    <w:pPr>
      <w:pStyle w:val="af3"/>
      <w:jc w:val="center"/>
    </w:pPr>
    <w:fldSimple w:instr=" PAGE ">
      <w:r w:rsidR="0036438B">
        <w:rPr>
          <w:noProof/>
        </w:rPr>
        <w:t>7</w:t>
      </w:r>
    </w:fldSimple>
  </w:p>
  <w:p w:rsidR="00773650" w:rsidRDefault="007736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E9" w:rsidRDefault="00A00BE9">
      <w:r>
        <w:separator/>
      </w:r>
    </w:p>
  </w:footnote>
  <w:footnote w:type="continuationSeparator" w:id="0">
    <w:p w:rsidR="00A00BE9" w:rsidRDefault="00A00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6830E90"/>
    <w:multiLevelType w:val="multilevel"/>
    <w:tmpl w:val="D744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9D004E0"/>
    <w:multiLevelType w:val="multilevel"/>
    <w:tmpl w:val="6BA65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1"/>
  </w:num>
  <w:num w:numId="17">
    <w:abstractNumId w:val="22"/>
  </w:num>
  <w:num w:numId="18">
    <w:abstractNumId w:val="15"/>
  </w:num>
  <w:num w:numId="19">
    <w:abstractNumId w:val="23"/>
  </w:num>
  <w:num w:numId="20">
    <w:abstractNumId w:val="16"/>
  </w:num>
  <w:num w:numId="21">
    <w:abstractNumId w:val="18"/>
  </w:num>
  <w:num w:numId="22">
    <w:abstractNumId w:val="19"/>
  </w:num>
  <w:num w:numId="23">
    <w:abstractNumId w:val="20"/>
  </w:num>
  <w:num w:numId="24">
    <w:abstractNumId w:val="14"/>
    <w:lvlOverride w:ilvl="0">
      <w:lvl w:ilvl="0">
        <w:numFmt w:val="bullet"/>
        <w:lvlText w:val=""/>
        <w:lvlJc w:val="left"/>
        <w:pPr>
          <w:tabs>
            <w:tab w:val="num" w:pos="720"/>
          </w:tabs>
          <w:ind w:left="720" w:hanging="360"/>
        </w:pPr>
        <w:rPr>
          <w:rFonts w:ascii="Symbol" w:hAnsi="Symbol" w:hint="default"/>
          <w:sz w:val="20"/>
        </w:rPr>
      </w:lvl>
    </w:lvlOverride>
  </w:num>
  <w:num w:numId="25">
    <w:abstractNumId w:val="2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088F"/>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4EB7"/>
    <w:rsid w:val="00076060"/>
    <w:rsid w:val="00076C46"/>
    <w:rsid w:val="00077D9E"/>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06F2"/>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3E9F"/>
    <w:rsid w:val="00225C0D"/>
    <w:rsid w:val="002265E2"/>
    <w:rsid w:val="002312C1"/>
    <w:rsid w:val="002351AE"/>
    <w:rsid w:val="0024166A"/>
    <w:rsid w:val="00242196"/>
    <w:rsid w:val="002444D1"/>
    <w:rsid w:val="00247308"/>
    <w:rsid w:val="00253075"/>
    <w:rsid w:val="00254B7D"/>
    <w:rsid w:val="002566B6"/>
    <w:rsid w:val="0026021D"/>
    <w:rsid w:val="00260F93"/>
    <w:rsid w:val="00261112"/>
    <w:rsid w:val="00262984"/>
    <w:rsid w:val="002636C1"/>
    <w:rsid w:val="00264D73"/>
    <w:rsid w:val="0026746E"/>
    <w:rsid w:val="002709B0"/>
    <w:rsid w:val="0027689F"/>
    <w:rsid w:val="002834B3"/>
    <w:rsid w:val="00285DC4"/>
    <w:rsid w:val="002860A2"/>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D7C43"/>
    <w:rsid w:val="002E2E2B"/>
    <w:rsid w:val="002E7AF7"/>
    <w:rsid w:val="002F76C4"/>
    <w:rsid w:val="002F7F4F"/>
    <w:rsid w:val="00303078"/>
    <w:rsid w:val="003054B0"/>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427BE"/>
    <w:rsid w:val="00342F85"/>
    <w:rsid w:val="00343B30"/>
    <w:rsid w:val="00343DF1"/>
    <w:rsid w:val="00346BBB"/>
    <w:rsid w:val="00353957"/>
    <w:rsid w:val="00356321"/>
    <w:rsid w:val="003575F8"/>
    <w:rsid w:val="003615C2"/>
    <w:rsid w:val="0036438B"/>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E1C04"/>
    <w:rsid w:val="003E2B33"/>
    <w:rsid w:val="003E2E93"/>
    <w:rsid w:val="003E3285"/>
    <w:rsid w:val="003E5F6E"/>
    <w:rsid w:val="003F1E4F"/>
    <w:rsid w:val="003F3BDB"/>
    <w:rsid w:val="003F65CA"/>
    <w:rsid w:val="003F75A3"/>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C27"/>
    <w:rsid w:val="00763EAF"/>
    <w:rsid w:val="00766FE3"/>
    <w:rsid w:val="00773650"/>
    <w:rsid w:val="00773BF8"/>
    <w:rsid w:val="00774119"/>
    <w:rsid w:val="007752D0"/>
    <w:rsid w:val="007803B5"/>
    <w:rsid w:val="00781BF1"/>
    <w:rsid w:val="00781E9A"/>
    <w:rsid w:val="0078399D"/>
    <w:rsid w:val="00785D1E"/>
    <w:rsid w:val="0078795A"/>
    <w:rsid w:val="00793FD1"/>
    <w:rsid w:val="007A0246"/>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3001"/>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5284"/>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BE9"/>
    <w:rsid w:val="00A00C75"/>
    <w:rsid w:val="00A0114C"/>
    <w:rsid w:val="00A02ED1"/>
    <w:rsid w:val="00A02FBD"/>
    <w:rsid w:val="00A11FDB"/>
    <w:rsid w:val="00A14AA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3540"/>
    <w:rsid w:val="00B44E02"/>
    <w:rsid w:val="00B4532C"/>
    <w:rsid w:val="00B45C29"/>
    <w:rsid w:val="00B46076"/>
    <w:rsid w:val="00B47CB1"/>
    <w:rsid w:val="00B526A8"/>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C7ED4"/>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96EA5"/>
    <w:rsid w:val="00DA0331"/>
    <w:rsid w:val="00DA22E9"/>
    <w:rsid w:val="00DA3B91"/>
    <w:rsid w:val="00DA534B"/>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40"/>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057E"/>
    <w:rsid w:val="00F94623"/>
    <w:rsid w:val="00F96EA2"/>
    <w:rsid w:val="00FA233B"/>
    <w:rsid w:val="00FA2F9E"/>
    <w:rsid w:val="00FA479D"/>
    <w:rsid w:val="00FA53DD"/>
    <w:rsid w:val="00FB0B14"/>
    <w:rsid w:val="00FB0C9C"/>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5804"/>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7736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aliases w:val="List_Paragraph,Multilevel para_II,List Paragraph1"/>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aliases w:val="List_Paragraph Знак,Multilevel para_II Знак,List Paragraph1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50">
    <w:name w:val="Заголовок 5 Знак"/>
    <w:basedOn w:val="a1"/>
    <w:link w:val="5"/>
    <w:uiPriority w:val="9"/>
    <w:semiHidden/>
    <w:rsid w:val="00773650"/>
    <w:rPr>
      <w:rFonts w:asciiTheme="majorHAnsi" w:eastAsiaTheme="majorEastAsia" w:hAnsiTheme="majorHAnsi" w:cstheme="majorBidi"/>
      <w:color w:val="243F60" w:themeColor="accent1" w:themeShade="7F"/>
      <w:lang w:eastAsia="ar-SA"/>
    </w:rPr>
  </w:style>
  <w:style w:type="table" w:customStyle="1" w:styleId="-331">
    <w:name w:val="Список-таблица 3 — акцент 31"/>
    <w:basedOn w:val="a2"/>
    <w:uiPriority w:val="48"/>
    <w:rsid w:val="0002088F"/>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310212927">
      <w:bodyDiv w:val="1"/>
      <w:marLeft w:val="0"/>
      <w:marRight w:val="0"/>
      <w:marTop w:val="0"/>
      <w:marBottom w:val="0"/>
      <w:divBdr>
        <w:top w:val="none" w:sz="0" w:space="0" w:color="auto"/>
        <w:left w:val="none" w:sz="0" w:space="0" w:color="auto"/>
        <w:bottom w:val="none" w:sz="0" w:space="0" w:color="auto"/>
        <w:right w:val="none" w:sz="0" w:space="0" w:color="auto"/>
      </w:divBdr>
    </w:div>
    <w:div w:id="472526987">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11685227">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 w:id="20738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manualLayout>
          <c:layoutTarget val="inner"/>
          <c:xMode val="edge"/>
          <c:yMode val="edge"/>
          <c:x val="8.7930154564012847E-2"/>
          <c:y val="2.4216347956505492E-2"/>
          <c:w val="0.62422371682706324"/>
          <c:h val="0.83007592800899965"/>
        </c:manualLayout>
      </c:layout>
      <c:barChart>
        <c:barDir val="col"/>
        <c:grouping val="clustered"/>
        <c:ser>
          <c:idx val="0"/>
          <c:order val="0"/>
          <c:tx>
            <c:strRef>
              <c:f>Лист1!$B$1</c:f>
              <c:strCache>
                <c:ptCount val="1"/>
                <c:pt idx="0">
                  <c:v>Обеспеченность населения торговыми  площадями</c:v>
                </c:pt>
              </c:strCache>
            </c:strRef>
          </c:tx>
          <c:dLbls>
            <c:dLbl>
              <c:idx val="3"/>
              <c:layout>
                <c:manualLayout>
                  <c:x val="4.5045045045045053E-3"/>
                  <c:y val="0"/>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Лист1!$A$2:$A$5</c:f>
              <c:strCache>
                <c:ptCount val="4"/>
                <c:pt idx="0">
                  <c:v>норматив</c:v>
                </c:pt>
                <c:pt idx="1">
                  <c:v>2019</c:v>
                </c:pt>
                <c:pt idx="2">
                  <c:v>2020</c:v>
                </c:pt>
                <c:pt idx="3">
                  <c:v>2021</c:v>
                </c:pt>
              </c:strCache>
            </c:strRef>
          </c:cat>
          <c:val>
            <c:numRef>
              <c:f>Лист1!$B$2:$B$5</c:f>
              <c:numCache>
                <c:formatCode>General</c:formatCode>
                <c:ptCount val="4"/>
                <c:pt idx="0">
                  <c:v>402</c:v>
                </c:pt>
                <c:pt idx="1">
                  <c:v>599.47</c:v>
                </c:pt>
                <c:pt idx="2">
                  <c:v>607</c:v>
                </c:pt>
                <c:pt idx="3">
                  <c:v>884.24</c:v>
                </c:pt>
              </c:numCache>
            </c:numRef>
          </c:val>
        </c:ser>
        <c:ser>
          <c:idx val="1"/>
          <c:order val="1"/>
          <c:tx>
            <c:strRef>
              <c:f>Лист1!$C$1</c:f>
              <c:strCache>
                <c:ptCount val="1"/>
                <c:pt idx="0">
                  <c:v>Столбец2</c:v>
                </c:pt>
              </c:strCache>
            </c:strRef>
          </c:tx>
          <c:cat>
            <c:strRef>
              <c:f>Лист1!$A$2:$A$5</c:f>
              <c:strCache>
                <c:ptCount val="4"/>
                <c:pt idx="0">
                  <c:v>норматив</c:v>
                </c:pt>
                <c:pt idx="1">
                  <c:v>2019</c:v>
                </c:pt>
                <c:pt idx="2">
                  <c:v>2020</c:v>
                </c:pt>
                <c:pt idx="3">
                  <c:v>2021</c:v>
                </c:pt>
              </c:strCache>
            </c:strRef>
          </c:cat>
          <c:val>
            <c:numRef>
              <c:f>Лист1!$C$2:$C$5</c:f>
            </c:numRef>
          </c:val>
        </c:ser>
        <c:ser>
          <c:idx val="2"/>
          <c:order val="2"/>
          <c:tx>
            <c:strRef>
              <c:f>Лист1!$D$1</c:f>
              <c:strCache>
                <c:ptCount val="1"/>
                <c:pt idx="0">
                  <c:v>Столбец3</c:v>
                </c:pt>
              </c:strCache>
            </c:strRef>
          </c:tx>
          <c:cat>
            <c:strRef>
              <c:f>Лист1!$A$2:$A$5</c:f>
              <c:strCache>
                <c:ptCount val="4"/>
                <c:pt idx="0">
                  <c:v>норматив</c:v>
                </c:pt>
                <c:pt idx="1">
                  <c:v>2019</c:v>
                </c:pt>
                <c:pt idx="2">
                  <c:v>2020</c:v>
                </c:pt>
                <c:pt idx="3">
                  <c:v>2021</c:v>
                </c:pt>
              </c:strCache>
            </c:strRef>
          </c:cat>
          <c:val>
            <c:numRef>
              <c:f>Лист1!$D$2:$D$5</c:f>
            </c:numRef>
          </c:val>
        </c:ser>
        <c:axId val="265005696"/>
        <c:axId val="265023872"/>
      </c:barChart>
      <c:catAx>
        <c:axId val="265005696"/>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265023872"/>
        <c:crosses val="autoZero"/>
        <c:auto val="1"/>
        <c:lblAlgn val="ctr"/>
        <c:lblOffset val="100"/>
      </c:catAx>
      <c:valAx>
        <c:axId val="265023872"/>
        <c:scaling>
          <c:orientation val="minMax"/>
        </c:scaling>
        <c:axPos val="l"/>
        <c:majorGridlines/>
        <c:numFmt formatCode="General" sourceLinked="1"/>
        <c:tickLblPos val="nextTo"/>
        <c:crossAx val="265005696"/>
        <c:crosses val="autoZero"/>
        <c:crossBetween val="between"/>
      </c:valAx>
    </c:plotArea>
    <c:legend>
      <c:legendPos val="r"/>
      <c:legendEntry>
        <c:idx val="0"/>
        <c:txPr>
          <a:bodyPr/>
          <a:lstStyle/>
          <a:p>
            <a:pPr>
              <a:defRPr sz="1400" baseline="0">
                <a:latin typeface="Times New Roman" pitchFamily="18" charset="0"/>
                <a:cs typeface="Times New Roman" pitchFamily="18" charset="0"/>
              </a:defRPr>
            </a:pPr>
            <a:endParaRPr lang="ru-RU"/>
          </a:p>
        </c:txPr>
      </c:legendEntry>
      <c:layout>
        <c:manualLayout>
          <c:xMode val="edge"/>
          <c:yMode val="edge"/>
          <c:x val="0.69510321344967174"/>
          <c:y val="2.7613180476792804E-2"/>
          <c:w val="0.30173501749781284"/>
          <c:h val="0.97238700334871964"/>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01C3-F61B-4E07-91C0-B3EDF1C8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17972</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2021-09-10T03:29:00Z</cp:lastPrinted>
  <dcterms:created xsi:type="dcterms:W3CDTF">2021-12-29T09:17:00Z</dcterms:created>
  <dcterms:modified xsi:type="dcterms:W3CDTF">2021-12-29T09:17:00Z</dcterms:modified>
</cp:coreProperties>
</file>