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D86527" w:rsidTr="00B9566D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86527" w:rsidRPr="00DE6429" w:rsidRDefault="00D86527" w:rsidP="00115085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Государственный комитет по ценовой политике – Региональная энергетическая комиссия</w:t>
            </w:r>
          </w:p>
          <w:p w:rsidR="00D86527" w:rsidRPr="00DE6429" w:rsidRDefault="00D86527" w:rsidP="00115085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Республики Саха (Якутия)</w:t>
            </w:r>
          </w:p>
          <w:p w:rsidR="00D86527" w:rsidRPr="00DE6429" w:rsidRDefault="00D86527" w:rsidP="00B9566D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D86527" w:rsidRPr="00DE6429" w:rsidRDefault="00D86527" w:rsidP="00A674D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ПРАВЛЕНИЕ</w:t>
            </w:r>
          </w:p>
          <w:p w:rsidR="00D86527" w:rsidRPr="00DE6429" w:rsidRDefault="00D86527" w:rsidP="00B9566D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527" w:rsidRDefault="00731154" w:rsidP="00B956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5005" cy="696595"/>
                  <wp:effectExtent l="19050" t="0" r="0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6527" w:rsidRDefault="00D86527" w:rsidP="00115085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Ñàõà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Ðåñïóáëèêàòûí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Сûàíа±à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ïîëèòèêàтын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ãîñóäàðñòâåííàé 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êîìèòåта</w:t>
            </w:r>
            <w:proofErr w:type="spellEnd"/>
            <w:r>
              <w:rPr>
                <w:rFonts w:ascii="Times Sakha" w:hAnsi="Times Sakha"/>
                <w:b/>
                <w:spacing w:val="14"/>
                <w:szCs w:val="24"/>
              </w:rPr>
              <w:t xml:space="preserve"> - </w:t>
            </w:r>
            <w:proofErr w:type="spellStart"/>
            <w:r>
              <w:rPr>
                <w:rFonts w:ascii="Times Sakha" w:hAnsi="Times Sakha"/>
                <w:b/>
                <w:spacing w:val="14"/>
                <w:szCs w:val="24"/>
              </w:rPr>
              <w:t>Региональнай</w:t>
            </w:r>
            <w:proofErr w:type="spellEnd"/>
          </w:p>
          <w:p w:rsidR="00D86527" w:rsidRPr="00DE6429" w:rsidRDefault="00D86527" w:rsidP="00115085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proofErr w:type="spellStart"/>
            <w:r w:rsidRPr="00DE6429">
              <w:rPr>
                <w:rFonts w:ascii="Times Sakha" w:hAnsi="Times Sakha"/>
                <w:b/>
                <w:spacing w:val="14"/>
                <w:szCs w:val="24"/>
              </w:rPr>
              <w:t>энергетическэй</w:t>
            </w:r>
            <w:proofErr w:type="spellEnd"/>
            <w:r w:rsidRPr="00DE6429">
              <w:rPr>
                <w:rFonts w:ascii="Times Sakha" w:hAnsi="Times Sakha"/>
                <w:b/>
                <w:spacing w:val="14"/>
                <w:szCs w:val="24"/>
              </w:rPr>
              <w:t xml:space="preserve">  комиссия</w:t>
            </w:r>
          </w:p>
          <w:p w:rsidR="00D86527" w:rsidRPr="00DE6429" w:rsidRDefault="00D86527" w:rsidP="00A674D8">
            <w:pPr>
              <w:pStyle w:val="1"/>
              <w:ind w:left="-108" w:right="-108"/>
              <w:jc w:val="right"/>
              <w:rPr>
                <w:rFonts w:ascii="Times Sakha" w:hAnsi="Times Sakha"/>
                <w:b/>
                <w:spacing w:val="14"/>
                <w:szCs w:val="24"/>
              </w:rPr>
            </w:pPr>
          </w:p>
          <w:p w:rsidR="00D86527" w:rsidRPr="00DE6429" w:rsidRDefault="00D86527" w:rsidP="00A674D8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Cs w:val="24"/>
              </w:rPr>
            </w:pPr>
            <w:r w:rsidRPr="00DE6429">
              <w:rPr>
                <w:rFonts w:ascii="Times Sakha" w:hAnsi="Times Sakha"/>
                <w:b/>
                <w:spacing w:val="14"/>
                <w:szCs w:val="24"/>
              </w:rPr>
              <w:t>САЛАЛТА</w:t>
            </w:r>
          </w:p>
          <w:p w:rsidR="00D86527" w:rsidRDefault="00D86527" w:rsidP="00B9566D">
            <w:pPr>
              <w:ind w:left="-250"/>
              <w:jc w:val="center"/>
              <w:rPr>
                <w:rFonts w:ascii="Times Sakha" w:hAnsi="Times Sakha"/>
                <w:b/>
              </w:rPr>
            </w:pPr>
          </w:p>
        </w:tc>
      </w:tr>
    </w:tbl>
    <w:p w:rsidR="00D86527" w:rsidRDefault="00AB0575" w:rsidP="00D86527">
      <w:r>
        <w:rPr>
          <w:noProof/>
        </w:rPr>
        <w:pict>
          <v:line id="_x0000_s1028" style="position:absolute;z-index:251660288;mso-position-horizontal-relative:text;mso-position-vertical-relative:text" from="-6.3pt,4pt" to="490.5pt,4pt" o:allowincell="f"/>
        </w:pict>
      </w:r>
      <w:r>
        <w:rPr>
          <w:noProof/>
        </w:rPr>
        <w:pict>
          <v:line id="_x0000_s1029" style="position:absolute;z-index:251661312;mso-position-horizontal-relative:text;mso-position-vertical-relative:text" from="-6.3pt,10.35pt" to="490.5pt,10.35pt" o:allowincell="f" strokeweight="4.5pt">
            <v:stroke linestyle="thinThick"/>
          </v:line>
        </w:pict>
      </w:r>
    </w:p>
    <w:p w:rsidR="00D86527" w:rsidRDefault="00D86527" w:rsidP="00D86527"/>
    <w:p w:rsidR="00D86527" w:rsidRPr="003D6FB3" w:rsidRDefault="00D86527" w:rsidP="00D86527">
      <w:pPr>
        <w:pStyle w:val="2"/>
        <w:spacing w:line="360" w:lineRule="auto"/>
        <w:ind w:left="0" w:firstLine="0"/>
        <w:outlineLvl w:val="0"/>
        <w:rPr>
          <w:sz w:val="28"/>
          <w:szCs w:val="28"/>
        </w:rPr>
      </w:pPr>
      <w:r w:rsidRPr="003D6FB3">
        <w:rPr>
          <w:sz w:val="28"/>
          <w:szCs w:val="28"/>
        </w:rPr>
        <w:t>ПОСТАНОВЛЕНИЕ</w:t>
      </w:r>
    </w:p>
    <w:p w:rsidR="00D86527" w:rsidRDefault="00D86527" w:rsidP="00D86527"/>
    <w:p w:rsidR="00D86527" w:rsidRPr="00D86527" w:rsidRDefault="007513A4" w:rsidP="00D8652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12C8E">
        <w:rPr>
          <w:sz w:val="24"/>
          <w:szCs w:val="24"/>
        </w:rPr>
        <w:t xml:space="preserve"> 27 </w:t>
      </w:r>
      <w:r w:rsidR="004C28A2">
        <w:rPr>
          <w:sz w:val="24"/>
          <w:szCs w:val="24"/>
        </w:rPr>
        <w:t xml:space="preserve">» </w:t>
      </w:r>
      <w:r w:rsidR="00712C8E">
        <w:rPr>
          <w:sz w:val="24"/>
          <w:szCs w:val="24"/>
        </w:rPr>
        <w:t xml:space="preserve">декабря  </w:t>
      </w:r>
      <w:r w:rsidR="004C28A2">
        <w:rPr>
          <w:sz w:val="24"/>
          <w:szCs w:val="24"/>
        </w:rPr>
        <w:t>2011</w:t>
      </w:r>
      <w:r w:rsidR="00D86527" w:rsidRPr="00D86527">
        <w:rPr>
          <w:sz w:val="24"/>
          <w:szCs w:val="24"/>
        </w:rPr>
        <w:t xml:space="preserve"> года   </w:t>
      </w:r>
      <w:r w:rsidR="00F727EB">
        <w:rPr>
          <w:sz w:val="24"/>
          <w:szCs w:val="24"/>
        </w:rPr>
        <w:t xml:space="preserve">  </w:t>
      </w:r>
      <w:r w:rsidR="00D86527" w:rsidRPr="00D86527">
        <w:rPr>
          <w:sz w:val="24"/>
          <w:szCs w:val="24"/>
        </w:rPr>
        <w:t xml:space="preserve">                                                  </w:t>
      </w:r>
      <w:r w:rsidR="00712C8E">
        <w:rPr>
          <w:sz w:val="24"/>
          <w:szCs w:val="24"/>
        </w:rPr>
        <w:t xml:space="preserve">                            № 190 </w:t>
      </w:r>
    </w:p>
    <w:p w:rsidR="00D86527" w:rsidRDefault="00D86527" w:rsidP="00D86527"/>
    <w:p w:rsidR="00D86527" w:rsidRDefault="00D86527" w:rsidP="00D86527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CC7D3C" w:rsidRDefault="00CC7D3C" w:rsidP="00D86527">
      <w:pPr>
        <w:jc w:val="center"/>
        <w:rPr>
          <w:sz w:val="27"/>
          <w:szCs w:val="27"/>
        </w:rPr>
      </w:pPr>
    </w:p>
    <w:p w:rsidR="0052175C" w:rsidRPr="0095114A" w:rsidRDefault="0052175C" w:rsidP="00D86527">
      <w:pPr>
        <w:jc w:val="center"/>
        <w:rPr>
          <w:sz w:val="27"/>
          <w:szCs w:val="27"/>
        </w:rPr>
      </w:pPr>
    </w:p>
    <w:p w:rsidR="00C005A0" w:rsidRPr="00F727EB" w:rsidRDefault="0028407E" w:rsidP="00A674D8">
      <w:pPr>
        <w:pStyle w:val="21"/>
        <w:jc w:val="center"/>
        <w:rPr>
          <w:b/>
          <w:szCs w:val="28"/>
        </w:rPr>
      </w:pPr>
      <w:r w:rsidRPr="00F727EB">
        <w:rPr>
          <w:b/>
          <w:szCs w:val="28"/>
        </w:rPr>
        <w:t xml:space="preserve">«Об установлении </w:t>
      </w:r>
      <w:r w:rsidR="00A81A06">
        <w:rPr>
          <w:b/>
          <w:szCs w:val="28"/>
        </w:rPr>
        <w:t xml:space="preserve"> </w:t>
      </w:r>
      <w:r w:rsidR="0014617E" w:rsidRPr="00F727EB">
        <w:rPr>
          <w:b/>
          <w:szCs w:val="28"/>
        </w:rPr>
        <w:t xml:space="preserve">платы </w:t>
      </w:r>
      <w:r w:rsidRPr="00F727EB">
        <w:rPr>
          <w:b/>
          <w:szCs w:val="28"/>
        </w:rPr>
        <w:t xml:space="preserve">за технологическое присоединение </w:t>
      </w:r>
      <w:r w:rsidR="00A674D8" w:rsidRPr="00F727EB">
        <w:rPr>
          <w:b/>
          <w:szCs w:val="28"/>
        </w:rPr>
        <w:t xml:space="preserve">заявителей </w:t>
      </w:r>
      <w:r w:rsidRPr="00F727EB">
        <w:rPr>
          <w:b/>
          <w:szCs w:val="28"/>
        </w:rPr>
        <w:t xml:space="preserve">к </w:t>
      </w:r>
      <w:r w:rsidR="00AF48E1" w:rsidRPr="00F727EB">
        <w:rPr>
          <w:b/>
          <w:szCs w:val="28"/>
        </w:rPr>
        <w:t>электрическим</w:t>
      </w:r>
      <w:r w:rsidR="00A674D8" w:rsidRPr="00F727EB">
        <w:rPr>
          <w:b/>
          <w:szCs w:val="28"/>
        </w:rPr>
        <w:t xml:space="preserve"> </w:t>
      </w:r>
      <w:r w:rsidRPr="00F727EB">
        <w:rPr>
          <w:b/>
          <w:szCs w:val="28"/>
        </w:rPr>
        <w:t>сетям</w:t>
      </w:r>
      <w:r w:rsidR="0014617E" w:rsidRPr="00F727EB">
        <w:rPr>
          <w:b/>
          <w:szCs w:val="28"/>
        </w:rPr>
        <w:t xml:space="preserve"> </w:t>
      </w:r>
      <w:r w:rsidR="00A81A06">
        <w:rPr>
          <w:b/>
          <w:szCs w:val="28"/>
        </w:rPr>
        <w:t>ОАО АК «</w:t>
      </w:r>
      <w:proofErr w:type="spellStart"/>
      <w:r w:rsidR="00A81A06">
        <w:rPr>
          <w:b/>
          <w:szCs w:val="28"/>
        </w:rPr>
        <w:t>Якутскэнерго</w:t>
      </w:r>
      <w:proofErr w:type="spellEnd"/>
      <w:r w:rsidR="00A81A06">
        <w:rPr>
          <w:b/>
          <w:szCs w:val="28"/>
        </w:rPr>
        <w:t>»</w:t>
      </w:r>
    </w:p>
    <w:p w:rsidR="00C005A0" w:rsidRDefault="00C005A0" w:rsidP="00F727EB">
      <w:pPr>
        <w:pStyle w:val="a4"/>
        <w:spacing w:line="240" w:lineRule="auto"/>
        <w:ind w:left="0" w:right="0" w:firstLine="709"/>
        <w:jc w:val="center"/>
        <w:rPr>
          <w:b/>
          <w:sz w:val="28"/>
          <w:szCs w:val="28"/>
        </w:rPr>
      </w:pPr>
    </w:p>
    <w:p w:rsidR="0028407E" w:rsidRPr="00F727EB" w:rsidRDefault="0028407E" w:rsidP="004E666D">
      <w:pPr>
        <w:ind w:firstLine="709"/>
        <w:jc w:val="both"/>
        <w:rPr>
          <w:sz w:val="28"/>
          <w:szCs w:val="28"/>
        </w:rPr>
      </w:pPr>
      <w:proofErr w:type="gramStart"/>
      <w:r w:rsidRPr="00F727EB">
        <w:rPr>
          <w:sz w:val="28"/>
          <w:szCs w:val="28"/>
        </w:rPr>
        <w:t>В соответствии с Федеральным за</w:t>
      </w:r>
      <w:r w:rsidR="0095114A" w:rsidRPr="00F727EB">
        <w:rPr>
          <w:sz w:val="28"/>
          <w:szCs w:val="28"/>
        </w:rPr>
        <w:t xml:space="preserve">коном от 26.03.2003г. № 35 – ФЗ                           </w:t>
      </w:r>
      <w:r w:rsidRPr="00F727EB">
        <w:rPr>
          <w:sz w:val="28"/>
          <w:szCs w:val="28"/>
        </w:rPr>
        <w:t xml:space="preserve">«Об электроэнергетике», Постановлением Правительства РФ от 26.02.2004 </w:t>
      </w:r>
      <w:r w:rsidR="0095114A" w:rsidRPr="00F727EB">
        <w:rPr>
          <w:sz w:val="28"/>
          <w:szCs w:val="28"/>
        </w:rPr>
        <w:t xml:space="preserve"> </w:t>
      </w:r>
      <w:r w:rsidRPr="00F727EB">
        <w:rPr>
          <w:sz w:val="28"/>
          <w:szCs w:val="28"/>
        </w:rPr>
        <w:t>№ 109</w:t>
      </w:r>
      <w:r w:rsidR="00F727EB">
        <w:rPr>
          <w:sz w:val="28"/>
          <w:szCs w:val="28"/>
        </w:rPr>
        <w:t xml:space="preserve"> </w:t>
      </w:r>
      <w:r w:rsidRPr="00F727EB">
        <w:rPr>
          <w:sz w:val="28"/>
          <w:szCs w:val="28"/>
        </w:rPr>
        <w:t>«О ценообразовании в отношении электрической и тепловой э</w:t>
      </w:r>
      <w:r w:rsidR="002245F1" w:rsidRPr="00F727EB">
        <w:rPr>
          <w:sz w:val="28"/>
          <w:szCs w:val="28"/>
        </w:rPr>
        <w:t>нергии в Российской Федерации», Правил</w:t>
      </w:r>
      <w:r w:rsidR="00C06AA5">
        <w:rPr>
          <w:sz w:val="28"/>
          <w:szCs w:val="28"/>
        </w:rPr>
        <w:t>ами</w:t>
      </w:r>
      <w:r w:rsidR="002245F1" w:rsidRPr="00F727EB">
        <w:rPr>
          <w:sz w:val="28"/>
          <w:szCs w:val="28"/>
        </w:rPr>
        <w:t xml:space="preserve"> технологического присоединения </w:t>
      </w:r>
      <w:proofErr w:type="spellStart"/>
      <w:r w:rsidR="002245F1" w:rsidRPr="00F727EB">
        <w:rPr>
          <w:sz w:val="28"/>
          <w:szCs w:val="28"/>
        </w:rPr>
        <w:t>энергопринимающих</w:t>
      </w:r>
      <w:proofErr w:type="spellEnd"/>
      <w:r w:rsidR="002245F1" w:rsidRPr="00F727EB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2245F1" w:rsidRPr="00F727EB">
        <w:rPr>
          <w:sz w:val="28"/>
          <w:szCs w:val="28"/>
        </w:rPr>
        <w:t>электросетевого</w:t>
      </w:r>
      <w:proofErr w:type="spellEnd"/>
      <w:r w:rsidR="002245F1" w:rsidRPr="00F727EB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</w:t>
      </w:r>
      <w:r w:rsidRPr="00F727EB">
        <w:rPr>
          <w:sz w:val="28"/>
          <w:szCs w:val="28"/>
        </w:rPr>
        <w:t>, утвержденными Постановлением Правительства РФ</w:t>
      </w:r>
      <w:proofErr w:type="gramEnd"/>
      <w:r w:rsidR="0095114A" w:rsidRPr="00F727EB">
        <w:rPr>
          <w:sz w:val="28"/>
          <w:szCs w:val="28"/>
        </w:rPr>
        <w:t xml:space="preserve"> </w:t>
      </w:r>
      <w:r w:rsidR="00C06AA5">
        <w:rPr>
          <w:sz w:val="28"/>
          <w:szCs w:val="28"/>
        </w:rPr>
        <w:t xml:space="preserve">от 27.12.2004г. № 861 и </w:t>
      </w:r>
      <w:r w:rsidRPr="00F727EB">
        <w:rPr>
          <w:sz w:val="28"/>
          <w:szCs w:val="28"/>
        </w:rPr>
        <w:t>приказом Федеральной службы по та</w:t>
      </w:r>
      <w:r w:rsidR="004C28A2" w:rsidRPr="00F727EB">
        <w:rPr>
          <w:sz w:val="28"/>
          <w:szCs w:val="28"/>
        </w:rPr>
        <w:t>рифам РФ</w:t>
      </w:r>
      <w:r w:rsidR="0095114A" w:rsidRPr="00F727EB">
        <w:rPr>
          <w:sz w:val="28"/>
          <w:szCs w:val="28"/>
        </w:rPr>
        <w:t xml:space="preserve"> </w:t>
      </w:r>
      <w:r w:rsidR="004C28A2" w:rsidRPr="00F727EB">
        <w:rPr>
          <w:sz w:val="28"/>
          <w:szCs w:val="28"/>
        </w:rPr>
        <w:t>от 30.11.2010г. № 365-э/5</w:t>
      </w:r>
      <w:r w:rsidR="0095114A" w:rsidRPr="00F727EB">
        <w:rPr>
          <w:sz w:val="28"/>
          <w:szCs w:val="28"/>
        </w:rPr>
        <w:t xml:space="preserve"> </w:t>
      </w:r>
      <w:r w:rsidRPr="00F727EB">
        <w:rPr>
          <w:sz w:val="28"/>
          <w:szCs w:val="28"/>
        </w:rPr>
        <w:t>«Об утверждении Методических указаний по определению размера платы за технологическое присоединение к электрическим сетям», рассмотрев представленные материалы Правление Государственного</w:t>
      </w:r>
      <w:r w:rsidR="007A07B5" w:rsidRPr="00F727EB">
        <w:rPr>
          <w:sz w:val="28"/>
          <w:szCs w:val="28"/>
        </w:rPr>
        <w:t xml:space="preserve"> комитета по ценовой политике – </w:t>
      </w:r>
      <w:r w:rsidRPr="00F727EB">
        <w:rPr>
          <w:sz w:val="28"/>
          <w:szCs w:val="28"/>
        </w:rPr>
        <w:t xml:space="preserve">Региональной энергетической комиссии Республики Саха (Якутия) </w:t>
      </w:r>
      <w:r w:rsidRPr="00F727EB">
        <w:rPr>
          <w:b/>
          <w:sz w:val="28"/>
          <w:szCs w:val="28"/>
        </w:rPr>
        <w:t>постановляет:</w:t>
      </w:r>
    </w:p>
    <w:p w:rsidR="00295608" w:rsidRPr="00F727EB" w:rsidRDefault="00295608" w:rsidP="00C005A0">
      <w:pPr>
        <w:pStyle w:val="a4"/>
        <w:spacing w:line="240" w:lineRule="auto"/>
        <w:ind w:left="0" w:right="0" w:firstLine="851"/>
        <w:jc w:val="center"/>
        <w:rPr>
          <w:b/>
          <w:sz w:val="28"/>
          <w:szCs w:val="28"/>
        </w:rPr>
      </w:pPr>
    </w:p>
    <w:p w:rsidR="00F727EB" w:rsidRDefault="0028407E" w:rsidP="0043464A">
      <w:pPr>
        <w:pStyle w:val="a9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2126F9">
        <w:rPr>
          <w:bCs/>
          <w:sz w:val="28"/>
          <w:szCs w:val="28"/>
        </w:rPr>
        <w:t xml:space="preserve">Установить </w:t>
      </w:r>
      <w:r w:rsidR="00841821" w:rsidRPr="002126F9">
        <w:rPr>
          <w:bCs/>
          <w:sz w:val="28"/>
          <w:szCs w:val="28"/>
        </w:rPr>
        <w:t>плат</w:t>
      </w:r>
      <w:r w:rsidR="00A81A06">
        <w:rPr>
          <w:bCs/>
          <w:sz w:val="28"/>
          <w:szCs w:val="28"/>
        </w:rPr>
        <w:t>у</w:t>
      </w:r>
      <w:r w:rsidRPr="002126F9">
        <w:rPr>
          <w:bCs/>
          <w:sz w:val="28"/>
          <w:szCs w:val="28"/>
        </w:rPr>
        <w:t xml:space="preserve"> з</w:t>
      </w:r>
      <w:r w:rsidR="0052175C">
        <w:rPr>
          <w:bCs/>
          <w:sz w:val="28"/>
          <w:szCs w:val="28"/>
        </w:rPr>
        <w:t>а технологическое присоединение</w:t>
      </w:r>
      <w:r w:rsidR="00A81A06">
        <w:rPr>
          <w:bCs/>
          <w:sz w:val="28"/>
          <w:szCs w:val="28"/>
        </w:rPr>
        <w:t xml:space="preserve"> </w:t>
      </w:r>
      <w:r w:rsidRPr="002126F9">
        <w:rPr>
          <w:bCs/>
          <w:sz w:val="28"/>
          <w:szCs w:val="28"/>
        </w:rPr>
        <w:t xml:space="preserve">к </w:t>
      </w:r>
      <w:r w:rsidR="007F3D57" w:rsidRPr="002126F9">
        <w:rPr>
          <w:bCs/>
          <w:sz w:val="28"/>
          <w:szCs w:val="28"/>
        </w:rPr>
        <w:t>электрическим</w:t>
      </w:r>
      <w:r w:rsidRPr="002126F9">
        <w:rPr>
          <w:bCs/>
          <w:sz w:val="28"/>
          <w:szCs w:val="28"/>
        </w:rPr>
        <w:t xml:space="preserve"> сетям</w:t>
      </w:r>
      <w:r w:rsidR="0052175C">
        <w:rPr>
          <w:sz w:val="28"/>
          <w:szCs w:val="28"/>
        </w:rPr>
        <w:t xml:space="preserve"> </w:t>
      </w:r>
      <w:r w:rsidR="002126F9">
        <w:rPr>
          <w:bCs/>
          <w:sz w:val="28"/>
          <w:szCs w:val="28"/>
        </w:rPr>
        <w:t>ОАО АК «</w:t>
      </w:r>
      <w:proofErr w:type="spellStart"/>
      <w:r w:rsidR="002126F9">
        <w:rPr>
          <w:bCs/>
          <w:sz w:val="28"/>
          <w:szCs w:val="28"/>
        </w:rPr>
        <w:t>Якутскэнерго</w:t>
      </w:r>
      <w:proofErr w:type="spellEnd"/>
      <w:r w:rsidR="002126F9">
        <w:rPr>
          <w:bCs/>
          <w:sz w:val="28"/>
          <w:szCs w:val="28"/>
        </w:rPr>
        <w:t>»:</w:t>
      </w:r>
      <w:r w:rsidR="0034441A" w:rsidRPr="002126F9">
        <w:rPr>
          <w:bCs/>
          <w:sz w:val="28"/>
          <w:szCs w:val="28"/>
        </w:rPr>
        <w:t xml:space="preserve"> </w:t>
      </w:r>
    </w:p>
    <w:p w:rsidR="00C96AE0" w:rsidRPr="00F727EB" w:rsidRDefault="00C96AE0" w:rsidP="0043464A">
      <w:pPr>
        <w:pStyle w:val="a9"/>
        <w:ind w:left="0"/>
        <w:jc w:val="both"/>
        <w:rPr>
          <w:bCs/>
          <w:sz w:val="28"/>
          <w:szCs w:val="28"/>
        </w:rPr>
      </w:pPr>
    </w:p>
    <w:p w:rsidR="000811EE" w:rsidRDefault="0052175C" w:rsidP="0043464A">
      <w:pPr>
        <w:pStyle w:val="a9"/>
        <w:numPr>
          <w:ilvl w:val="1"/>
          <w:numId w:val="5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заявителей с мощностью выше 15 кВт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Якутске </w:t>
      </w:r>
      <w:r w:rsidR="002126F9">
        <w:rPr>
          <w:bCs/>
          <w:sz w:val="28"/>
          <w:szCs w:val="28"/>
        </w:rPr>
        <w:t xml:space="preserve">в зависимости от способа технологического присоединения </w:t>
      </w:r>
      <w:r w:rsidR="0014617E" w:rsidRPr="002126F9">
        <w:rPr>
          <w:bCs/>
          <w:sz w:val="28"/>
          <w:szCs w:val="28"/>
        </w:rPr>
        <w:t xml:space="preserve">согласно приложению № 1 </w:t>
      </w:r>
      <w:r>
        <w:rPr>
          <w:bCs/>
          <w:sz w:val="28"/>
          <w:szCs w:val="28"/>
        </w:rPr>
        <w:t xml:space="preserve">                 </w:t>
      </w:r>
      <w:r w:rsidR="00CC7D3C" w:rsidRPr="002126F9">
        <w:rPr>
          <w:bCs/>
          <w:sz w:val="28"/>
          <w:szCs w:val="28"/>
        </w:rPr>
        <w:t>к настоящему постановлению</w:t>
      </w:r>
      <w:r w:rsidR="002126F9">
        <w:rPr>
          <w:bCs/>
          <w:sz w:val="28"/>
          <w:szCs w:val="28"/>
        </w:rPr>
        <w:t>;</w:t>
      </w:r>
    </w:p>
    <w:p w:rsidR="002126F9" w:rsidRPr="002126F9" w:rsidRDefault="002126F9" w:rsidP="0043464A">
      <w:pPr>
        <w:pStyle w:val="a9"/>
        <w:ind w:left="0"/>
        <w:jc w:val="both"/>
        <w:rPr>
          <w:bCs/>
          <w:sz w:val="28"/>
          <w:szCs w:val="28"/>
        </w:rPr>
      </w:pPr>
    </w:p>
    <w:p w:rsidR="00CC7D3C" w:rsidRDefault="0052175C" w:rsidP="0043464A">
      <w:pPr>
        <w:pStyle w:val="a9"/>
        <w:numPr>
          <w:ilvl w:val="1"/>
          <w:numId w:val="5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заявителей с мощностью выше 15 кВт</w:t>
      </w:r>
      <w:r w:rsidRPr="002126F9">
        <w:rPr>
          <w:bCs/>
          <w:sz w:val="28"/>
          <w:szCs w:val="28"/>
        </w:rPr>
        <w:t xml:space="preserve"> </w:t>
      </w:r>
      <w:r w:rsidR="00CC7D3C" w:rsidRPr="002126F9">
        <w:rPr>
          <w:bCs/>
          <w:sz w:val="28"/>
          <w:szCs w:val="28"/>
        </w:rPr>
        <w:t xml:space="preserve">в </w:t>
      </w:r>
      <w:proofErr w:type="spellStart"/>
      <w:r w:rsidR="00CC7D3C" w:rsidRPr="002126F9">
        <w:rPr>
          <w:bCs/>
          <w:sz w:val="28"/>
          <w:szCs w:val="28"/>
        </w:rPr>
        <w:t>Томпонском</w:t>
      </w:r>
      <w:proofErr w:type="spellEnd"/>
      <w:r w:rsidR="00CC7D3C" w:rsidRPr="002126F9">
        <w:rPr>
          <w:bCs/>
          <w:sz w:val="28"/>
          <w:szCs w:val="28"/>
        </w:rPr>
        <w:t xml:space="preserve"> улусе Респ</w:t>
      </w:r>
      <w:r w:rsidR="002126F9">
        <w:rPr>
          <w:bCs/>
          <w:sz w:val="28"/>
          <w:szCs w:val="28"/>
        </w:rPr>
        <w:t xml:space="preserve">ублики Саха (Якутия) в зависимости от способа технологического присоединения </w:t>
      </w:r>
      <w:r w:rsidR="00CC7D3C" w:rsidRPr="002126F9">
        <w:rPr>
          <w:bCs/>
          <w:sz w:val="28"/>
          <w:szCs w:val="28"/>
        </w:rPr>
        <w:t>согласно приложению</w:t>
      </w:r>
      <w:r w:rsidR="002126F9">
        <w:rPr>
          <w:bCs/>
          <w:sz w:val="28"/>
          <w:szCs w:val="28"/>
        </w:rPr>
        <w:t xml:space="preserve"> № 2 к настоящему постановлению;</w:t>
      </w:r>
    </w:p>
    <w:p w:rsidR="002126F9" w:rsidRPr="002126F9" w:rsidRDefault="002126F9" w:rsidP="0043464A">
      <w:pPr>
        <w:pStyle w:val="a9"/>
        <w:ind w:left="0"/>
        <w:rPr>
          <w:bCs/>
          <w:sz w:val="28"/>
          <w:szCs w:val="28"/>
        </w:rPr>
      </w:pPr>
    </w:p>
    <w:p w:rsidR="002126F9" w:rsidRDefault="002126F9" w:rsidP="0043464A">
      <w:pPr>
        <w:pStyle w:val="a9"/>
        <w:numPr>
          <w:ilvl w:val="1"/>
          <w:numId w:val="5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без учета расходов на инвестиционную составляющую платы (расходы на строительство и реконструкцию объектов </w:t>
      </w:r>
      <w:proofErr w:type="spellStart"/>
      <w:r>
        <w:rPr>
          <w:bCs/>
          <w:sz w:val="28"/>
          <w:szCs w:val="28"/>
        </w:rPr>
        <w:t>электросетевого</w:t>
      </w:r>
      <w:proofErr w:type="spellEnd"/>
      <w:r>
        <w:rPr>
          <w:bCs/>
          <w:sz w:val="28"/>
          <w:szCs w:val="28"/>
        </w:rPr>
        <w:t xml:space="preserve"> хозяйства) согласно приложению № 3 к настоящему постановлению.</w:t>
      </w:r>
    </w:p>
    <w:p w:rsidR="002126F9" w:rsidRPr="002126F9" w:rsidRDefault="002126F9" w:rsidP="0043464A">
      <w:pPr>
        <w:pStyle w:val="a9"/>
        <w:ind w:left="0"/>
        <w:rPr>
          <w:bCs/>
          <w:sz w:val="28"/>
          <w:szCs w:val="28"/>
        </w:rPr>
      </w:pPr>
    </w:p>
    <w:p w:rsidR="002126F9" w:rsidRPr="002126F9" w:rsidRDefault="00B63423" w:rsidP="0043464A">
      <w:pPr>
        <w:pStyle w:val="a9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Плата </w:t>
      </w:r>
      <w:r w:rsidR="002126F9">
        <w:rPr>
          <w:bCs/>
          <w:sz w:val="28"/>
          <w:szCs w:val="28"/>
        </w:rPr>
        <w:t>за технологичес</w:t>
      </w:r>
      <w:r w:rsidR="00865004">
        <w:rPr>
          <w:bCs/>
          <w:sz w:val="28"/>
          <w:szCs w:val="28"/>
        </w:rPr>
        <w:t>кое присоединение</w:t>
      </w:r>
      <w:r>
        <w:rPr>
          <w:bCs/>
          <w:sz w:val="28"/>
          <w:szCs w:val="28"/>
        </w:rPr>
        <w:t>,</w:t>
      </w:r>
      <w:r w:rsidR="00017743">
        <w:rPr>
          <w:bCs/>
          <w:sz w:val="28"/>
          <w:szCs w:val="28"/>
        </w:rPr>
        <w:t xml:space="preserve"> установленная</w:t>
      </w:r>
      <w:r w:rsidR="00865004">
        <w:rPr>
          <w:bCs/>
          <w:sz w:val="28"/>
          <w:szCs w:val="28"/>
        </w:rPr>
        <w:t xml:space="preserve"> пунктом</w:t>
      </w:r>
      <w:r w:rsidR="00C06AA5">
        <w:rPr>
          <w:bCs/>
          <w:sz w:val="28"/>
          <w:szCs w:val="28"/>
        </w:rPr>
        <w:t xml:space="preserve"> 1 настоящего</w:t>
      </w:r>
      <w:r w:rsidR="00865004">
        <w:rPr>
          <w:bCs/>
          <w:sz w:val="28"/>
          <w:szCs w:val="28"/>
        </w:rPr>
        <w:t xml:space="preserve"> постановлени</w:t>
      </w:r>
      <w:r w:rsidR="00C06AA5">
        <w:rPr>
          <w:bCs/>
          <w:sz w:val="28"/>
          <w:szCs w:val="28"/>
        </w:rPr>
        <w:t>я</w:t>
      </w:r>
      <w:r w:rsidR="0052175C">
        <w:rPr>
          <w:bCs/>
          <w:sz w:val="28"/>
          <w:szCs w:val="28"/>
        </w:rPr>
        <w:t xml:space="preserve"> действуе</w:t>
      </w:r>
      <w:r w:rsidR="00865004">
        <w:rPr>
          <w:bCs/>
          <w:sz w:val="28"/>
          <w:szCs w:val="28"/>
        </w:rPr>
        <w:t>т в период с 1 января</w:t>
      </w:r>
      <w:r>
        <w:rPr>
          <w:bCs/>
          <w:sz w:val="28"/>
          <w:szCs w:val="28"/>
        </w:rPr>
        <w:t xml:space="preserve"> </w:t>
      </w:r>
      <w:r w:rsidR="00C06AA5">
        <w:rPr>
          <w:bCs/>
          <w:sz w:val="28"/>
          <w:szCs w:val="28"/>
        </w:rPr>
        <w:t xml:space="preserve">2012 года                       по 30 июня </w:t>
      </w:r>
      <w:r w:rsidR="00865004">
        <w:rPr>
          <w:bCs/>
          <w:sz w:val="28"/>
          <w:szCs w:val="28"/>
        </w:rPr>
        <w:t>2012 года (включительно).</w:t>
      </w:r>
    </w:p>
    <w:p w:rsidR="00F727EB" w:rsidRPr="00F727EB" w:rsidRDefault="00F727EB" w:rsidP="0043464A">
      <w:pPr>
        <w:jc w:val="both"/>
        <w:rPr>
          <w:bCs/>
          <w:sz w:val="28"/>
          <w:szCs w:val="28"/>
        </w:rPr>
      </w:pPr>
    </w:p>
    <w:p w:rsidR="00CC7D3C" w:rsidRDefault="00CC7D3C" w:rsidP="0043464A">
      <w:pPr>
        <w:pStyle w:val="a9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F727EB">
        <w:rPr>
          <w:bCs/>
          <w:sz w:val="28"/>
          <w:szCs w:val="28"/>
        </w:rPr>
        <w:t>Признать утратившим силу с 1 января 2012 года постановление Правления</w:t>
      </w:r>
      <w:r w:rsidR="00F727EB">
        <w:rPr>
          <w:bCs/>
          <w:sz w:val="28"/>
          <w:szCs w:val="28"/>
        </w:rPr>
        <w:t xml:space="preserve"> </w:t>
      </w:r>
      <w:r w:rsidRPr="00F727EB">
        <w:rPr>
          <w:bCs/>
          <w:sz w:val="28"/>
          <w:szCs w:val="28"/>
        </w:rPr>
        <w:t xml:space="preserve">ГКЦ – РЭК </w:t>
      </w:r>
      <w:r w:rsidR="00F727EB">
        <w:rPr>
          <w:bCs/>
          <w:sz w:val="28"/>
          <w:szCs w:val="28"/>
        </w:rPr>
        <w:t xml:space="preserve">РС (Я) от 16.08.2011 г. № 78 </w:t>
      </w:r>
      <w:r w:rsidRPr="00F727EB">
        <w:rPr>
          <w:bCs/>
          <w:sz w:val="28"/>
          <w:szCs w:val="28"/>
        </w:rPr>
        <w:t xml:space="preserve">«Об установлении </w:t>
      </w:r>
      <w:r w:rsidR="00A81A06">
        <w:rPr>
          <w:bCs/>
          <w:sz w:val="28"/>
          <w:szCs w:val="28"/>
        </w:rPr>
        <w:t xml:space="preserve">размера </w:t>
      </w:r>
      <w:r w:rsidRPr="00F727EB">
        <w:rPr>
          <w:bCs/>
          <w:sz w:val="28"/>
          <w:szCs w:val="28"/>
        </w:rPr>
        <w:t>платы за технологическое п</w:t>
      </w:r>
      <w:r w:rsidR="00D85186" w:rsidRPr="00F727EB">
        <w:rPr>
          <w:bCs/>
          <w:sz w:val="28"/>
          <w:szCs w:val="28"/>
        </w:rPr>
        <w:t>р</w:t>
      </w:r>
      <w:r w:rsidRPr="00F727EB">
        <w:rPr>
          <w:bCs/>
          <w:sz w:val="28"/>
          <w:szCs w:val="28"/>
        </w:rPr>
        <w:t>исоединение з</w:t>
      </w:r>
      <w:r w:rsidR="00F727EB">
        <w:rPr>
          <w:bCs/>
          <w:sz w:val="28"/>
          <w:szCs w:val="28"/>
        </w:rPr>
        <w:t>аявителей к электрическим сетям</w:t>
      </w:r>
      <w:r w:rsidR="00A81A06">
        <w:rPr>
          <w:bCs/>
          <w:sz w:val="28"/>
          <w:szCs w:val="28"/>
        </w:rPr>
        <w:t xml:space="preserve"> </w:t>
      </w:r>
      <w:r w:rsidRPr="00F727EB">
        <w:rPr>
          <w:bCs/>
          <w:sz w:val="28"/>
          <w:szCs w:val="28"/>
        </w:rPr>
        <w:t>ОАО АК «</w:t>
      </w:r>
      <w:proofErr w:type="spellStart"/>
      <w:r w:rsidRPr="00F727EB">
        <w:rPr>
          <w:bCs/>
          <w:sz w:val="28"/>
          <w:szCs w:val="28"/>
        </w:rPr>
        <w:t>Якутскэнерго</w:t>
      </w:r>
      <w:proofErr w:type="spellEnd"/>
      <w:r w:rsidRPr="00F727EB">
        <w:rPr>
          <w:bCs/>
          <w:sz w:val="28"/>
          <w:szCs w:val="28"/>
        </w:rPr>
        <w:t>» на 2011 год».</w:t>
      </w:r>
    </w:p>
    <w:p w:rsidR="00F727EB" w:rsidRPr="00F727EB" w:rsidRDefault="00F727EB" w:rsidP="0043464A">
      <w:pPr>
        <w:jc w:val="both"/>
        <w:rPr>
          <w:bCs/>
          <w:sz w:val="28"/>
          <w:szCs w:val="28"/>
        </w:rPr>
      </w:pPr>
    </w:p>
    <w:p w:rsidR="00EB5D18" w:rsidRPr="00F727EB" w:rsidRDefault="00EB5D18" w:rsidP="0043464A">
      <w:pPr>
        <w:pStyle w:val="a9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F727EB">
        <w:rPr>
          <w:bCs/>
          <w:sz w:val="28"/>
          <w:szCs w:val="28"/>
        </w:rPr>
        <w:t>Опубликовать настоящее постановление в средствах массовой информации.</w:t>
      </w:r>
    </w:p>
    <w:p w:rsidR="00A674D8" w:rsidRDefault="00A674D8" w:rsidP="002245F1">
      <w:pPr>
        <w:pStyle w:val="a3"/>
        <w:spacing w:line="240" w:lineRule="auto"/>
        <w:ind w:left="426" w:hanging="142"/>
        <w:rPr>
          <w:b/>
          <w:szCs w:val="28"/>
        </w:rPr>
      </w:pPr>
    </w:p>
    <w:p w:rsidR="0034441A" w:rsidRDefault="0034441A" w:rsidP="002245F1">
      <w:pPr>
        <w:pStyle w:val="a3"/>
        <w:spacing w:line="240" w:lineRule="auto"/>
        <w:ind w:left="426" w:hanging="142"/>
        <w:rPr>
          <w:b/>
          <w:szCs w:val="28"/>
        </w:rPr>
      </w:pPr>
    </w:p>
    <w:p w:rsidR="002245F1" w:rsidRPr="00F727EB" w:rsidRDefault="002245F1" w:rsidP="002245F1">
      <w:pPr>
        <w:pStyle w:val="a3"/>
        <w:spacing w:line="240" w:lineRule="auto"/>
        <w:ind w:left="426" w:hanging="142"/>
        <w:rPr>
          <w:b/>
          <w:szCs w:val="28"/>
        </w:rPr>
      </w:pPr>
    </w:p>
    <w:p w:rsidR="00203DDF" w:rsidRDefault="00A970AA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F727EB">
        <w:rPr>
          <w:b/>
          <w:szCs w:val="28"/>
        </w:rPr>
        <w:t>Председател</w:t>
      </w:r>
      <w:r w:rsidR="00E776A6" w:rsidRPr="00F727EB">
        <w:rPr>
          <w:b/>
          <w:szCs w:val="28"/>
        </w:rPr>
        <w:t>ь</w:t>
      </w:r>
      <w:r w:rsidRPr="00F727EB">
        <w:rPr>
          <w:b/>
          <w:szCs w:val="28"/>
        </w:rPr>
        <w:t xml:space="preserve">                    </w:t>
      </w:r>
      <w:r w:rsidR="002677AE" w:rsidRPr="00F727EB">
        <w:rPr>
          <w:b/>
          <w:szCs w:val="28"/>
        </w:rPr>
        <w:t xml:space="preserve">  </w:t>
      </w:r>
      <w:r w:rsidRPr="00F727EB">
        <w:rPr>
          <w:b/>
          <w:szCs w:val="28"/>
        </w:rPr>
        <w:t xml:space="preserve">             </w:t>
      </w:r>
      <w:r w:rsidR="00841821" w:rsidRPr="00F727EB">
        <w:rPr>
          <w:b/>
          <w:szCs w:val="28"/>
        </w:rPr>
        <w:t xml:space="preserve">     </w:t>
      </w:r>
      <w:r w:rsidRPr="00F727EB">
        <w:rPr>
          <w:b/>
          <w:szCs w:val="28"/>
        </w:rPr>
        <w:t xml:space="preserve"> </w:t>
      </w:r>
      <w:r w:rsidR="00E776A6" w:rsidRPr="00F727EB">
        <w:rPr>
          <w:b/>
          <w:szCs w:val="28"/>
        </w:rPr>
        <w:t xml:space="preserve"> </w:t>
      </w:r>
      <w:r w:rsidRPr="00F727EB">
        <w:rPr>
          <w:b/>
          <w:szCs w:val="28"/>
        </w:rPr>
        <w:t xml:space="preserve">  </w:t>
      </w:r>
      <w:r w:rsidR="00A674D8" w:rsidRPr="00F727EB">
        <w:rPr>
          <w:b/>
          <w:szCs w:val="28"/>
        </w:rPr>
        <w:t xml:space="preserve">   </w:t>
      </w:r>
      <w:r w:rsidRPr="00F727EB">
        <w:rPr>
          <w:b/>
          <w:szCs w:val="28"/>
        </w:rPr>
        <w:t xml:space="preserve">               </w:t>
      </w:r>
      <w:r w:rsidR="0050227C" w:rsidRPr="00F727EB">
        <w:rPr>
          <w:b/>
          <w:szCs w:val="28"/>
        </w:rPr>
        <w:tab/>
      </w:r>
      <w:r w:rsidR="00A674D8" w:rsidRPr="00F727EB">
        <w:rPr>
          <w:b/>
          <w:szCs w:val="28"/>
        </w:rPr>
        <w:t>В. И. Лемешева</w:t>
      </w:r>
    </w:p>
    <w:p w:rsidR="0034441A" w:rsidRDefault="0034441A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80305" w:rsidRDefault="00D80305" w:rsidP="0095114A">
      <w:pPr>
        <w:pStyle w:val="a3"/>
        <w:spacing w:line="240" w:lineRule="auto"/>
        <w:ind w:firstLine="0"/>
        <w:jc w:val="center"/>
        <w:rPr>
          <w:b/>
          <w:szCs w:val="28"/>
        </w:rPr>
        <w:sectPr w:rsidR="00D80305" w:rsidSect="00F727EB">
          <w:pgSz w:w="11906" w:h="16838"/>
          <w:pgMar w:top="1134" w:right="851" w:bottom="1134" w:left="1701" w:header="720" w:footer="720" w:gutter="0"/>
          <w:cols w:space="720"/>
        </w:sectPr>
      </w:pPr>
    </w:p>
    <w:p w:rsidR="00D80305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  <w:r w:rsidRPr="003E1918">
        <w:rPr>
          <w:szCs w:val="28"/>
        </w:rPr>
        <w:lastRenderedPageBreak/>
        <w:t>Приложение № 1</w:t>
      </w: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  <w:r w:rsidRPr="003E1918">
        <w:rPr>
          <w:szCs w:val="28"/>
        </w:rPr>
        <w:t>к постановлению Правления ГКЦ – РЭК РС (Я)</w:t>
      </w:r>
    </w:p>
    <w:p w:rsidR="003E1918" w:rsidRPr="003E1918" w:rsidRDefault="00712C8E" w:rsidP="003E1918">
      <w:pPr>
        <w:pStyle w:val="a3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« 29 </w:t>
      </w:r>
      <w:r w:rsidR="003E1918" w:rsidRPr="003E1918">
        <w:rPr>
          <w:szCs w:val="28"/>
        </w:rPr>
        <w:t xml:space="preserve">» декабря 2011 г. № </w:t>
      </w:r>
      <w:r>
        <w:rPr>
          <w:szCs w:val="28"/>
        </w:rPr>
        <w:t>190</w:t>
      </w: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Pr="003E1918" w:rsidRDefault="003E1918" w:rsidP="003E1918">
      <w:pPr>
        <w:pStyle w:val="a3"/>
        <w:spacing w:line="240" w:lineRule="auto"/>
        <w:ind w:firstLine="0"/>
        <w:jc w:val="center"/>
        <w:rPr>
          <w:szCs w:val="28"/>
        </w:rPr>
      </w:pPr>
      <w:r w:rsidRPr="003E1918">
        <w:rPr>
          <w:szCs w:val="28"/>
        </w:rPr>
        <w:t xml:space="preserve">Плата за технологическое присоединение единицы мощности (1 кВт)                                                                                                                                                                                                          для заявителей с мощностью свыше 15 кВт в </w:t>
      </w:r>
      <w:proofErr w:type="gramStart"/>
      <w:r w:rsidRPr="003E1918">
        <w:rPr>
          <w:szCs w:val="28"/>
        </w:rPr>
        <w:t>г</w:t>
      </w:r>
      <w:proofErr w:type="gramEnd"/>
      <w:r w:rsidRPr="003E1918">
        <w:rPr>
          <w:szCs w:val="28"/>
        </w:rPr>
        <w:t>. Якутске к электрическим сетям ОАО АК «</w:t>
      </w:r>
      <w:proofErr w:type="spellStart"/>
      <w:r w:rsidRPr="003E1918">
        <w:rPr>
          <w:szCs w:val="28"/>
        </w:rPr>
        <w:t>Якутскэнерго</w:t>
      </w:r>
      <w:proofErr w:type="spellEnd"/>
      <w:r w:rsidRPr="003E1918">
        <w:rPr>
          <w:szCs w:val="28"/>
        </w:rPr>
        <w:t>»</w:t>
      </w:r>
    </w:p>
    <w:p w:rsidR="003E1918" w:rsidRDefault="003E1918" w:rsidP="003E1918">
      <w:pPr>
        <w:pStyle w:val="a3"/>
        <w:spacing w:line="240" w:lineRule="auto"/>
        <w:ind w:firstLine="0"/>
        <w:jc w:val="center"/>
        <w:rPr>
          <w:szCs w:val="28"/>
        </w:rPr>
      </w:pPr>
    </w:p>
    <w:tbl>
      <w:tblPr>
        <w:tblW w:w="5000" w:type="pct"/>
        <w:tblLook w:val="04A0"/>
      </w:tblPr>
      <w:tblGrid>
        <w:gridCol w:w="4580"/>
        <w:gridCol w:w="2439"/>
        <w:gridCol w:w="2443"/>
        <w:gridCol w:w="2440"/>
        <w:gridCol w:w="2884"/>
      </w:tblGrid>
      <w:tr w:rsidR="003E1918" w:rsidRPr="003E1918" w:rsidTr="003E1918">
        <w:trPr>
          <w:trHeight w:val="31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E1918">
              <w:rPr>
                <w:bCs/>
                <w:i/>
                <w:iCs/>
                <w:color w:val="000000"/>
                <w:sz w:val="24"/>
                <w:szCs w:val="24"/>
              </w:rPr>
              <w:t>руб. кВт (без учета НДС)</w:t>
            </w:r>
          </w:p>
        </w:tc>
      </w:tr>
      <w:tr w:rsidR="003E1918" w:rsidRPr="003E1918" w:rsidTr="003E1918">
        <w:trPr>
          <w:trHeight w:val="96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Присоединение объектов заявителя к ячейке                                                             (ТП, РТП, РП, ПС)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Присоединение объектов заявителя к линии электропередачи (ЛЭП)</w:t>
            </w:r>
          </w:p>
        </w:tc>
      </w:tr>
      <w:tr w:rsidR="003E1918" w:rsidRPr="003E1918" w:rsidTr="003E1918">
        <w:trPr>
          <w:trHeight w:val="304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не требуется)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не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требуется)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не требуется)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не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требуется)</w:t>
            </w:r>
          </w:p>
        </w:tc>
      </w:tr>
      <w:tr w:rsidR="003E1918" w:rsidRPr="003E1918" w:rsidTr="003E1918">
        <w:trPr>
          <w:trHeight w:val="705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Плата за технологическое присоединение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22171,6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  <w:r w:rsidRPr="003E191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  <w:r w:rsidRPr="003E1918">
        <w:rPr>
          <w:szCs w:val="28"/>
        </w:rPr>
        <w:t>к постановлению Правления ГКЦ – РЭК РС (Я)</w:t>
      </w:r>
    </w:p>
    <w:p w:rsidR="00712C8E" w:rsidRPr="003E1918" w:rsidRDefault="00712C8E" w:rsidP="00712C8E">
      <w:pPr>
        <w:pStyle w:val="a3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« 29 </w:t>
      </w:r>
      <w:r w:rsidRPr="003E1918">
        <w:rPr>
          <w:szCs w:val="28"/>
        </w:rPr>
        <w:t xml:space="preserve">» декабря 2011 г. № </w:t>
      </w:r>
      <w:r>
        <w:rPr>
          <w:szCs w:val="28"/>
        </w:rPr>
        <w:t>190</w:t>
      </w: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Pr="003E1918" w:rsidRDefault="003E1918" w:rsidP="003E1918">
      <w:pPr>
        <w:pStyle w:val="a3"/>
        <w:spacing w:line="240" w:lineRule="auto"/>
        <w:ind w:firstLine="0"/>
        <w:jc w:val="right"/>
        <w:rPr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szCs w:val="28"/>
        </w:rPr>
      </w:pPr>
      <w:r w:rsidRPr="003E1918">
        <w:rPr>
          <w:szCs w:val="28"/>
        </w:rPr>
        <w:t xml:space="preserve">Плата за технологическое присоединение единицы мощности (1 кВт)                                                                                                                                                                                                          для заявителей с мощностью свыше 15 кВт в </w:t>
      </w:r>
      <w:proofErr w:type="spellStart"/>
      <w:r>
        <w:rPr>
          <w:szCs w:val="28"/>
        </w:rPr>
        <w:t>Томпонском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улусеРеспублики</w:t>
      </w:r>
      <w:proofErr w:type="spellEnd"/>
      <w:r>
        <w:rPr>
          <w:szCs w:val="28"/>
        </w:rPr>
        <w:t xml:space="preserve"> Саха (Якутия)</w:t>
      </w:r>
    </w:p>
    <w:p w:rsidR="003E1918" w:rsidRPr="003E1918" w:rsidRDefault="003E1918" w:rsidP="003E1918">
      <w:pPr>
        <w:pStyle w:val="a3"/>
        <w:spacing w:line="240" w:lineRule="auto"/>
        <w:ind w:firstLine="0"/>
        <w:jc w:val="center"/>
        <w:rPr>
          <w:szCs w:val="28"/>
        </w:rPr>
      </w:pPr>
      <w:r w:rsidRPr="003E1918">
        <w:rPr>
          <w:szCs w:val="28"/>
        </w:rPr>
        <w:t xml:space="preserve"> к электрическим сетям ОАО АК «</w:t>
      </w:r>
      <w:proofErr w:type="spellStart"/>
      <w:r w:rsidRPr="003E1918">
        <w:rPr>
          <w:szCs w:val="28"/>
        </w:rPr>
        <w:t>Якутскэнерго</w:t>
      </w:r>
      <w:proofErr w:type="spellEnd"/>
      <w:r w:rsidRPr="003E1918">
        <w:rPr>
          <w:szCs w:val="28"/>
        </w:rPr>
        <w:t>»</w:t>
      </w: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5000" w:type="pct"/>
        <w:tblLook w:val="04A0"/>
      </w:tblPr>
      <w:tblGrid>
        <w:gridCol w:w="4559"/>
        <w:gridCol w:w="2419"/>
        <w:gridCol w:w="2422"/>
        <w:gridCol w:w="2419"/>
        <w:gridCol w:w="2967"/>
      </w:tblGrid>
      <w:tr w:rsidR="003E1918" w:rsidRPr="003E1918" w:rsidTr="003E1918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руб. кВт (без учета НДС)</w:t>
            </w:r>
          </w:p>
        </w:tc>
      </w:tr>
      <w:tr w:rsidR="003E1918" w:rsidRPr="003E1918" w:rsidTr="003E1918">
        <w:trPr>
          <w:trHeight w:val="96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Присоединение объектов заявителя к ячейке                                                             (ТП, РТП, РП, ПС)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Присоединение объектов заявителя к линии электропередачи (ЛЭП)</w:t>
            </w:r>
          </w:p>
        </w:tc>
      </w:tr>
      <w:tr w:rsidR="003E1918" w:rsidRPr="003E1918" w:rsidTr="003E1918">
        <w:trPr>
          <w:trHeight w:val="3045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не требуется)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не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требуется)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не требуется)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класс напряжения, указанный в заявке, не соответствует напряжению присоединения к существующему объекту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хозяйствяйства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(трансформация напряжения требуется)</w:t>
            </w:r>
          </w:p>
        </w:tc>
      </w:tr>
      <w:tr w:rsidR="003E1918" w:rsidRPr="003E1918" w:rsidTr="003E1918">
        <w:trPr>
          <w:trHeight w:val="70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Плата за технологическое присоединение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13258,7</w:t>
            </w:r>
          </w:p>
        </w:tc>
      </w:tr>
    </w:tbl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  <w:sectPr w:rsidR="003E1918" w:rsidSect="003E1918">
          <w:pgSz w:w="16838" w:h="11906" w:orient="landscape"/>
          <w:pgMar w:top="993" w:right="1134" w:bottom="709" w:left="1134" w:header="720" w:footer="720" w:gutter="0"/>
          <w:cols w:space="720"/>
        </w:sectPr>
      </w:pPr>
    </w:p>
    <w:tbl>
      <w:tblPr>
        <w:tblW w:w="9731" w:type="dxa"/>
        <w:tblLook w:val="04A0"/>
      </w:tblPr>
      <w:tblGrid>
        <w:gridCol w:w="829"/>
        <w:gridCol w:w="4702"/>
        <w:gridCol w:w="4200"/>
      </w:tblGrid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bookmarkStart w:id="0" w:name="RANGE!A1:C18"/>
            <w:bookmarkEnd w:id="0"/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к постановлению Правления ГКЦ - РЭК РС (Я)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8E" w:rsidRPr="003E1918" w:rsidRDefault="00712C8E" w:rsidP="00712C8E">
            <w:pPr>
              <w:pStyle w:val="a3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« 29 </w:t>
            </w:r>
            <w:r w:rsidRPr="003E1918">
              <w:rPr>
                <w:szCs w:val="28"/>
              </w:rPr>
              <w:t xml:space="preserve">» декабря 2011 г. № </w:t>
            </w:r>
            <w:r>
              <w:rPr>
                <w:szCs w:val="28"/>
              </w:rPr>
              <w:t>190</w:t>
            </w:r>
          </w:p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1918" w:rsidRPr="003E1918" w:rsidTr="003E1918">
        <w:trPr>
          <w:trHeight w:val="720"/>
        </w:trPr>
        <w:tc>
          <w:tcPr>
            <w:tcW w:w="9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Расчет затрат по мероприятиям, осуществляемым при технологическом присоединении заявителей к электрическим сетям ОАО АК "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Якутскэнерго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i/>
                <w:iCs/>
                <w:color w:val="000000"/>
                <w:sz w:val="24"/>
                <w:szCs w:val="24"/>
              </w:rPr>
              <w:t>(без учета НДС)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E1918" w:rsidRPr="003E1918" w:rsidTr="003E1918">
        <w:trPr>
          <w:trHeight w:val="10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Расходы по выполнению мероприятий по технологическому присоединению за исключением инвестиционной составляющей, в т.ч.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5177,1</w:t>
            </w:r>
          </w:p>
        </w:tc>
      </w:tr>
      <w:tr w:rsidR="003E1918" w:rsidRPr="003E1918" w:rsidTr="003E1918">
        <w:trPr>
          <w:trHeight w:val="7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Подготовка сетевой организацией технических условий и их согласование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1794,0</w:t>
            </w:r>
          </w:p>
        </w:tc>
      </w:tr>
      <w:tr w:rsidR="003E1918" w:rsidRPr="003E1918" w:rsidTr="003E1918">
        <w:trPr>
          <w:trHeight w:val="7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Разработка сетевой организацией проектной документации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18" w:rsidRPr="003E1918" w:rsidTr="003E1918">
        <w:trPr>
          <w:trHeight w:val="7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Выполнение технических условий сетевой организацией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18" w:rsidRPr="003E1918" w:rsidTr="003E1918">
        <w:trPr>
          <w:trHeight w:val="7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Проверка сетевой организацией выполнения заявителя ТУ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2011,3</w:t>
            </w:r>
          </w:p>
        </w:tc>
      </w:tr>
      <w:tr w:rsidR="003E1918" w:rsidRPr="003E1918" w:rsidTr="003E1918">
        <w:trPr>
          <w:trHeight w:val="10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Участие сетевой организации в осмотре присоединяемых устройств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должносным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лицом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18" w:rsidRPr="003E1918" w:rsidTr="003E1918">
        <w:trPr>
          <w:trHeight w:val="7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Фактические действия по присоединению и обеспечению работы устройств в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электричекой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1371,8</w:t>
            </w:r>
          </w:p>
        </w:tc>
      </w:tr>
      <w:tr w:rsidR="003E1918" w:rsidRPr="003E1918" w:rsidTr="003E1918">
        <w:trPr>
          <w:trHeight w:val="10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8" w:rsidRPr="003E1918" w:rsidRDefault="003E1918" w:rsidP="003E1918">
            <w:pPr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 xml:space="preserve">Инвестиционная составляющая (расходы на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строитиельство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и реконструкцию объектов </w:t>
            </w:r>
            <w:proofErr w:type="spellStart"/>
            <w:r w:rsidRPr="003E1918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3E1918">
              <w:rPr>
                <w:color w:val="000000"/>
                <w:sz w:val="24"/>
                <w:szCs w:val="24"/>
              </w:rPr>
              <w:t xml:space="preserve"> хозяйства), в т.ч.: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18" w:rsidRPr="003E1918" w:rsidTr="003E1918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918">
              <w:rPr>
                <w:b/>
                <w:bCs/>
                <w:color w:val="000000"/>
                <w:sz w:val="24"/>
                <w:szCs w:val="24"/>
              </w:rPr>
              <w:t>ИТОГО РАЗМЕР ПЛАТЫ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8" w:rsidRPr="003E1918" w:rsidRDefault="003E1918" w:rsidP="003E1918">
            <w:pPr>
              <w:jc w:val="center"/>
              <w:rPr>
                <w:color w:val="000000"/>
                <w:sz w:val="24"/>
                <w:szCs w:val="24"/>
              </w:rPr>
            </w:pPr>
            <w:r w:rsidRPr="003E1918">
              <w:rPr>
                <w:color w:val="000000"/>
                <w:sz w:val="24"/>
                <w:szCs w:val="24"/>
              </w:rPr>
              <w:t>5177,1</w:t>
            </w:r>
          </w:p>
        </w:tc>
      </w:tr>
    </w:tbl>
    <w:p w:rsidR="003E1918" w:rsidRDefault="003E1918" w:rsidP="003E1918">
      <w:pPr>
        <w:pStyle w:val="a3"/>
        <w:spacing w:line="240" w:lineRule="auto"/>
        <w:ind w:firstLine="0"/>
        <w:jc w:val="center"/>
        <w:rPr>
          <w:b/>
          <w:szCs w:val="28"/>
        </w:rPr>
      </w:pPr>
    </w:p>
    <w:sectPr w:rsidR="003E1918" w:rsidSect="003E1918">
      <w:pgSz w:w="11906" w:h="16838"/>
      <w:pgMar w:top="1134" w:right="709" w:bottom="1134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F22"/>
    <w:multiLevelType w:val="hybridMultilevel"/>
    <w:tmpl w:val="75826F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F06E0"/>
    <w:multiLevelType w:val="hybridMultilevel"/>
    <w:tmpl w:val="BCB4EE0A"/>
    <w:lvl w:ilvl="0" w:tplc="2D64C2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6E8F"/>
    <w:multiLevelType w:val="hybridMultilevel"/>
    <w:tmpl w:val="BD2A79B2"/>
    <w:lvl w:ilvl="0" w:tplc="2164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172088"/>
    <w:multiLevelType w:val="multilevel"/>
    <w:tmpl w:val="6B0C2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4D172DEA"/>
    <w:multiLevelType w:val="hybridMultilevel"/>
    <w:tmpl w:val="F4E0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E0B"/>
    <w:rsid w:val="00017743"/>
    <w:rsid w:val="00017B65"/>
    <w:rsid w:val="00021333"/>
    <w:rsid w:val="0004249C"/>
    <w:rsid w:val="00074770"/>
    <w:rsid w:val="000811EE"/>
    <w:rsid w:val="000A6390"/>
    <w:rsid w:val="000B4AAF"/>
    <w:rsid w:val="000D4D1D"/>
    <w:rsid w:val="001018BC"/>
    <w:rsid w:val="00103245"/>
    <w:rsid w:val="00107E41"/>
    <w:rsid w:val="00115085"/>
    <w:rsid w:val="001153A6"/>
    <w:rsid w:val="00117C5C"/>
    <w:rsid w:val="00121CCF"/>
    <w:rsid w:val="00121DE2"/>
    <w:rsid w:val="001231D2"/>
    <w:rsid w:val="00125212"/>
    <w:rsid w:val="0014617E"/>
    <w:rsid w:val="00165DFE"/>
    <w:rsid w:val="001750B8"/>
    <w:rsid w:val="00177E13"/>
    <w:rsid w:val="00182317"/>
    <w:rsid w:val="00182A02"/>
    <w:rsid w:val="00183EEB"/>
    <w:rsid w:val="001A5724"/>
    <w:rsid w:val="001A5841"/>
    <w:rsid w:val="001B182C"/>
    <w:rsid w:val="001C6902"/>
    <w:rsid w:val="001E52FB"/>
    <w:rsid w:val="001F31CD"/>
    <w:rsid w:val="00203DDF"/>
    <w:rsid w:val="002126F9"/>
    <w:rsid w:val="00217055"/>
    <w:rsid w:val="002243FD"/>
    <w:rsid w:val="002245F1"/>
    <w:rsid w:val="00227E24"/>
    <w:rsid w:val="00232456"/>
    <w:rsid w:val="002546F9"/>
    <w:rsid w:val="002677AE"/>
    <w:rsid w:val="0028407E"/>
    <w:rsid w:val="00284B0A"/>
    <w:rsid w:val="0028766A"/>
    <w:rsid w:val="00295608"/>
    <w:rsid w:val="002B277E"/>
    <w:rsid w:val="002B4CAA"/>
    <w:rsid w:val="002C726C"/>
    <w:rsid w:val="002F5329"/>
    <w:rsid w:val="0030280B"/>
    <w:rsid w:val="00313814"/>
    <w:rsid w:val="00340522"/>
    <w:rsid w:val="0034441A"/>
    <w:rsid w:val="00373DF9"/>
    <w:rsid w:val="00375B08"/>
    <w:rsid w:val="00386502"/>
    <w:rsid w:val="003870D0"/>
    <w:rsid w:val="0039283B"/>
    <w:rsid w:val="00396C8C"/>
    <w:rsid w:val="00397A06"/>
    <w:rsid w:val="003A63C3"/>
    <w:rsid w:val="003B2C1E"/>
    <w:rsid w:val="003B6C3A"/>
    <w:rsid w:val="003C1B3E"/>
    <w:rsid w:val="003D7FA0"/>
    <w:rsid w:val="003E1918"/>
    <w:rsid w:val="003E425F"/>
    <w:rsid w:val="003F03F2"/>
    <w:rsid w:val="00406885"/>
    <w:rsid w:val="004069BE"/>
    <w:rsid w:val="00427956"/>
    <w:rsid w:val="004334C8"/>
    <w:rsid w:val="004345D9"/>
    <w:rsid w:val="0043464A"/>
    <w:rsid w:val="004354DF"/>
    <w:rsid w:val="004370C1"/>
    <w:rsid w:val="00440E11"/>
    <w:rsid w:val="00445656"/>
    <w:rsid w:val="00445B4A"/>
    <w:rsid w:val="0044652E"/>
    <w:rsid w:val="00465D47"/>
    <w:rsid w:val="004827C6"/>
    <w:rsid w:val="00487D01"/>
    <w:rsid w:val="00497E77"/>
    <w:rsid w:val="004A24BE"/>
    <w:rsid w:val="004A54B6"/>
    <w:rsid w:val="004B6B8B"/>
    <w:rsid w:val="004B713B"/>
    <w:rsid w:val="004C28A2"/>
    <w:rsid w:val="004C527A"/>
    <w:rsid w:val="004D154C"/>
    <w:rsid w:val="004E666D"/>
    <w:rsid w:val="004E7C43"/>
    <w:rsid w:val="004F27B8"/>
    <w:rsid w:val="0050227C"/>
    <w:rsid w:val="00502550"/>
    <w:rsid w:val="0052175C"/>
    <w:rsid w:val="00523175"/>
    <w:rsid w:val="00544B25"/>
    <w:rsid w:val="005777CC"/>
    <w:rsid w:val="00582DB5"/>
    <w:rsid w:val="0058733E"/>
    <w:rsid w:val="005B2242"/>
    <w:rsid w:val="005E0D2C"/>
    <w:rsid w:val="005E7340"/>
    <w:rsid w:val="00603482"/>
    <w:rsid w:val="00605A42"/>
    <w:rsid w:val="00645841"/>
    <w:rsid w:val="00647DA2"/>
    <w:rsid w:val="00677281"/>
    <w:rsid w:val="00680619"/>
    <w:rsid w:val="0068450C"/>
    <w:rsid w:val="006862C9"/>
    <w:rsid w:val="00694183"/>
    <w:rsid w:val="006A2353"/>
    <w:rsid w:val="006A6B9A"/>
    <w:rsid w:val="006D5664"/>
    <w:rsid w:val="006D6C16"/>
    <w:rsid w:val="006D770C"/>
    <w:rsid w:val="006F09A9"/>
    <w:rsid w:val="006F2468"/>
    <w:rsid w:val="00700B6B"/>
    <w:rsid w:val="00712C8E"/>
    <w:rsid w:val="00714427"/>
    <w:rsid w:val="00717CE4"/>
    <w:rsid w:val="00722F73"/>
    <w:rsid w:val="00731154"/>
    <w:rsid w:val="00735F5D"/>
    <w:rsid w:val="007513A4"/>
    <w:rsid w:val="00770984"/>
    <w:rsid w:val="00790EFE"/>
    <w:rsid w:val="00796B53"/>
    <w:rsid w:val="007A07B5"/>
    <w:rsid w:val="007C61D3"/>
    <w:rsid w:val="007D2E1A"/>
    <w:rsid w:val="007D6473"/>
    <w:rsid w:val="007D6CF9"/>
    <w:rsid w:val="007F3D57"/>
    <w:rsid w:val="00801EE7"/>
    <w:rsid w:val="008027AD"/>
    <w:rsid w:val="00810197"/>
    <w:rsid w:val="00817034"/>
    <w:rsid w:val="00825FB1"/>
    <w:rsid w:val="00841821"/>
    <w:rsid w:val="00843691"/>
    <w:rsid w:val="00861429"/>
    <w:rsid w:val="00865004"/>
    <w:rsid w:val="008673C1"/>
    <w:rsid w:val="00872DC7"/>
    <w:rsid w:val="008A2553"/>
    <w:rsid w:val="008A7BFE"/>
    <w:rsid w:val="008B7C7E"/>
    <w:rsid w:val="008D2B1C"/>
    <w:rsid w:val="008E1500"/>
    <w:rsid w:val="008E3AE2"/>
    <w:rsid w:val="009373AF"/>
    <w:rsid w:val="00943573"/>
    <w:rsid w:val="0095114A"/>
    <w:rsid w:val="00953E0B"/>
    <w:rsid w:val="00965600"/>
    <w:rsid w:val="009867B6"/>
    <w:rsid w:val="00987287"/>
    <w:rsid w:val="009A65C9"/>
    <w:rsid w:val="009B7764"/>
    <w:rsid w:val="009C1F5C"/>
    <w:rsid w:val="009D18FF"/>
    <w:rsid w:val="009D43B6"/>
    <w:rsid w:val="009E0EE7"/>
    <w:rsid w:val="009E3898"/>
    <w:rsid w:val="00A024E0"/>
    <w:rsid w:val="00A113F9"/>
    <w:rsid w:val="00A22F88"/>
    <w:rsid w:val="00A2586B"/>
    <w:rsid w:val="00A2639C"/>
    <w:rsid w:val="00A2678F"/>
    <w:rsid w:val="00A33977"/>
    <w:rsid w:val="00A401E8"/>
    <w:rsid w:val="00A402F8"/>
    <w:rsid w:val="00A41574"/>
    <w:rsid w:val="00A5060D"/>
    <w:rsid w:val="00A61884"/>
    <w:rsid w:val="00A674D8"/>
    <w:rsid w:val="00A81A06"/>
    <w:rsid w:val="00A868EE"/>
    <w:rsid w:val="00A90570"/>
    <w:rsid w:val="00A970AA"/>
    <w:rsid w:val="00AB0575"/>
    <w:rsid w:val="00AB245A"/>
    <w:rsid w:val="00AB4B40"/>
    <w:rsid w:val="00AB6A3B"/>
    <w:rsid w:val="00AC1BCF"/>
    <w:rsid w:val="00AC3D60"/>
    <w:rsid w:val="00AE2BC5"/>
    <w:rsid w:val="00AE3907"/>
    <w:rsid w:val="00AF48E1"/>
    <w:rsid w:val="00AF55A2"/>
    <w:rsid w:val="00B21CB5"/>
    <w:rsid w:val="00B22608"/>
    <w:rsid w:val="00B238A4"/>
    <w:rsid w:val="00B24069"/>
    <w:rsid w:val="00B63423"/>
    <w:rsid w:val="00B80167"/>
    <w:rsid w:val="00B82916"/>
    <w:rsid w:val="00B83A86"/>
    <w:rsid w:val="00B94B6A"/>
    <w:rsid w:val="00B9566D"/>
    <w:rsid w:val="00BA0883"/>
    <w:rsid w:val="00BA0A6D"/>
    <w:rsid w:val="00BB6BC9"/>
    <w:rsid w:val="00BC445E"/>
    <w:rsid w:val="00BD4D7F"/>
    <w:rsid w:val="00C005A0"/>
    <w:rsid w:val="00C0385D"/>
    <w:rsid w:val="00C03E6B"/>
    <w:rsid w:val="00C06AA5"/>
    <w:rsid w:val="00C16172"/>
    <w:rsid w:val="00C33367"/>
    <w:rsid w:val="00C432B1"/>
    <w:rsid w:val="00C43359"/>
    <w:rsid w:val="00C70061"/>
    <w:rsid w:val="00C91155"/>
    <w:rsid w:val="00C96AE0"/>
    <w:rsid w:val="00CA5D57"/>
    <w:rsid w:val="00CC2D7C"/>
    <w:rsid w:val="00CC7D3C"/>
    <w:rsid w:val="00CE207B"/>
    <w:rsid w:val="00CE2FDF"/>
    <w:rsid w:val="00CF54B1"/>
    <w:rsid w:val="00CF64FC"/>
    <w:rsid w:val="00D13947"/>
    <w:rsid w:val="00D27192"/>
    <w:rsid w:val="00D65C2D"/>
    <w:rsid w:val="00D80305"/>
    <w:rsid w:val="00D8360E"/>
    <w:rsid w:val="00D85186"/>
    <w:rsid w:val="00D86527"/>
    <w:rsid w:val="00DB1843"/>
    <w:rsid w:val="00DF149D"/>
    <w:rsid w:val="00DF6E19"/>
    <w:rsid w:val="00DF7155"/>
    <w:rsid w:val="00E01EE5"/>
    <w:rsid w:val="00E04E99"/>
    <w:rsid w:val="00E15A23"/>
    <w:rsid w:val="00E1679E"/>
    <w:rsid w:val="00E2187D"/>
    <w:rsid w:val="00E2593C"/>
    <w:rsid w:val="00E273F9"/>
    <w:rsid w:val="00E3588F"/>
    <w:rsid w:val="00E40B6E"/>
    <w:rsid w:val="00E45BE4"/>
    <w:rsid w:val="00E5490A"/>
    <w:rsid w:val="00E66016"/>
    <w:rsid w:val="00E708CA"/>
    <w:rsid w:val="00E776A6"/>
    <w:rsid w:val="00E77A22"/>
    <w:rsid w:val="00E9513D"/>
    <w:rsid w:val="00E96B88"/>
    <w:rsid w:val="00EA7610"/>
    <w:rsid w:val="00EA7FB4"/>
    <w:rsid w:val="00EB5691"/>
    <w:rsid w:val="00EB5D18"/>
    <w:rsid w:val="00ED389A"/>
    <w:rsid w:val="00ED785D"/>
    <w:rsid w:val="00F001B5"/>
    <w:rsid w:val="00F12512"/>
    <w:rsid w:val="00F249B1"/>
    <w:rsid w:val="00F31993"/>
    <w:rsid w:val="00F34AA7"/>
    <w:rsid w:val="00F57636"/>
    <w:rsid w:val="00F727EB"/>
    <w:rsid w:val="00F739CD"/>
    <w:rsid w:val="00F818E5"/>
    <w:rsid w:val="00F83033"/>
    <w:rsid w:val="00F93B52"/>
    <w:rsid w:val="00F96AAD"/>
    <w:rsid w:val="00FA4176"/>
    <w:rsid w:val="00FA7EA9"/>
    <w:rsid w:val="00FB0EAF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AA"/>
  </w:style>
  <w:style w:type="paragraph" w:styleId="1">
    <w:name w:val="heading 1"/>
    <w:basedOn w:val="a"/>
    <w:next w:val="a"/>
    <w:link w:val="10"/>
    <w:qFormat/>
    <w:rsid w:val="00A970A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70AA"/>
    <w:pPr>
      <w:spacing w:line="360" w:lineRule="auto"/>
      <w:ind w:firstLine="720"/>
      <w:jc w:val="both"/>
    </w:pPr>
    <w:rPr>
      <w:sz w:val="28"/>
    </w:rPr>
  </w:style>
  <w:style w:type="paragraph" w:styleId="a4">
    <w:name w:val="Block Text"/>
    <w:basedOn w:val="a"/>
    <w:rsid w:val="00A970AA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A970AA"/>
    <w:pPr>
      <w:ind w:left="851" w:firstLine="142"/>
      <w:jc w:val="center"/>
    </w:pPr>
    <w:rPr>
      <w:b/>
      <w:sz w:val="24"/>
      <w:szCs w:val="24"/>
    </w:rPr>
  </w:style>
  <w:style w:type="paragraph" w:styleId="a5">
    <w:name w:val="Document Map"/>
    <w:basedOn w:val="a"/>
    <w:semiHidden/>
    <w:rsid w:val="00B238A4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0D4D1D"/>
    <w:pPr>
      <w:spacing w:after="120"/>
    </w:pPr>
  </w:style>
  <w:style w:type="paragraph" w:styleId="21">
    <w:name w:val="Body Text 2"/>
    <w:basedOn w:val="a"/>
    <w:rsid w:val="00A024E0"/>
    <w:rPr>
      <w:sz w:val="28"/>
    </w:rPr>
  </w:style>
  <w:style w:type="paragraph" w:styleId="a7">
    <w:name w:val="Balloon Text"/>
    <w:basedOn w:val="a"/>
    <w:semiHidden/>
    <w:rsid w:val="00A02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652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6527"/>
    <w:rPr>
      <w:b/>
      <w:sz w:val="24"/>
      <w:szCs w:val="24"/>
    </w:rPr>
  </w:style>
  <w:style w:type="paragraph" w:customStyle="1" w:styleId="ConsPlusNormal">
    <w:name w:val="ConsPlusNormal"/>
    <w:rsid w:val="001A5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5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5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58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86D4-5EDC-43D8-A703-369E321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Ñàõà Ðåñïóáëèêàòûí Сûàíа±à ïîëèòèêàтын ãîñóäàðñòâåííàé  êîìèòåта - Региональнай</vt:lpstr>
    </vt:vector>
  </TitlesOfParts>
  <Company>Госкомцен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Ñàõà Ðåñïóáëèêàòûí Сûàíа±à ïîëèòèêàтын ãîñóäàðñòâåííàé  êîìèòåта - Региональнай</dc:title>
  <dc:subject/>
  <dc:creator>Юрьева</dc:creator>
  <cp:keywords/>
  <dc:description/>
  <cp:lastModifiedBy>User</cp:lastModifiedBy>
  <cp:revision>2</cp:revision>
  <cp:lastPrinted>2011-12-21T02:04:00Z</cp:lastPrinted>
  <dcterms:created xsi:type="dcterms:W3CDTF">2012-08-08T23:10:00Z</dcterms:created>
  <dcterms:modified xsi:type="dcterms:W3CDTF">2012-08-08T23:10:00Z</dcterms:modified>
</cp:coreProperties>
</file>