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4" w:rsidRPr="00062A18" w:rsidRDefault="004513B5" w:rsidP="00BD3E4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62A1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C10F8" w:rsidRPr="00062A18" w:rsidRDefault="004513B5" w:rsidP="00BD3E4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62A18">
        <w:rPr>
          <w:rFonts w:ascii="Times New Roman" w:hAnsi="Times New Roman" w:cs="Times New Roman"/>
          <w:sz w:val="20"/>
          <w:szCs w:val="20"/>
        </w:rPr>
        <w:t xml:space="preserve"> к </w:t>
      </w:r>
      <w:r w:rsidR="00663B82" w:rsidRPr="00062A18">
        <w:rPr>
          <w:rFonts w:ascii="Times New Roman" w:hAnsi="Times New Roman" w:cs="Times New Roman"/>
          <w:sz w:val="20"/>
          <w:szCs w:val="20"/>
        </w:rPr>
        <w:t>п</w:t>
      </w:r>
      <w:r w:rsidR="00EC10F8" w:rsidRPr="00062A18">
        <w:rPr>
          <w:rFonts w:ascii="Times New Roman" w:hAnsi="Times New Roman" w:cs="Times New Roman"/>
          <w:sz w:val="20"/>
          <w:szCs w:val="20"/>
        </w:rPr>
        <w:t>остановлени</w:t>
      </w:r>
      <w:r w:rsidRPr="00062A18">
        <w:rPr>
          <w:rFonts w:ascii="Times New Roman" w:hAnsi="Times New Roman" w:cs="Times New Roman"/>
          <w:sz w:val="20"/>
          <w:szCs w:val="20"/>
        </w:rPr>
        <w:t>ю</w:t>
      </w:r>
      <w:r w:rsidR="00663B82" w:rsidRPr="00062A18">
        <w:rPr>
          <w:rFonts w:ascii="Times New Roman" w:hAnsi="Times New Roman" w:cs="Times New Roman"/>
          <w:sz w:val="20"/>
          <w:szCs w:val="20"/>
        </w:rPr>
        <w:t xml:space="preserve"> г</w:t>
      </w:r>
      <w:r w:rsidR="00EC10F8" w:rsidRPr="00062A18">
        <w:rPr>
          <w:rFonts w:ascii="Times New Roman" w:hAnsi="Times New Roman" w:cs="Times New Roman"/>
          <w:sz w:val="20"/>
          <w:szCs w:val="20"/>
        </w:rPr>
        <w:t>лавы</w:t>
      </w:r>
      <w:r w:rsidR="006434E8" w:rsidRPr="00062A18">
        <w:rPr>
          <w:rFonts w:ascii="Times New Roman" w:hAnsi="Times New Roman" w:cs="Times New Roman"/>
          <w:sz w:val="20"/>
          <w:szCs w:val="20"/>
        </w:rPr>
        <w:t xml:space="preserve"> города</w:t>
      </w:r>
    </w:p>
    <w:p w:rsidR="00EC10F8" w:rsidRPr="00062A18" w:rsidRDefault="00EC10F8" w:rsidP="00BD3E4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A35E5">
        <w:rPr>
          <w:rFonts w:ascii="Times New Roman" w:hAnsi="Times New Roman" w:cs="Times New Roman"/>
          <w:sz w:val="20"/>
          <w:szCs w:val="20"/>
        </w:rPr>
        <w:t xml:space="preserve">от </w:t>
      </w:r>
      <w:r w:rsidR="002A35E5">
        <w:rPr>
          <w:rFonts w:ascii="Times New Roman" w:hAnsi="Times New Roman" w:cs="Times New Roman"/>
          <w:sz w:val="20"/>
          <w:szCs w:val="20"/>
        </w:rPr>
        <w:t>«</w:t>
      </w:r>
      <w:r w:rsidR="002070AC" w:rsidRPr="002070AC">
        <w:rPr>
          <w:rFonts w:ascii="Times New Roman" w:hAnsi="Times New Roman" w:cs="Times New Roman"/>
          <w:sz w:val="20"/>
          <w:szCs w:val="20"/>
          <w:u w:val="single"/>
        </w:rPr>
        <w:t>02</w:t>
      </w:r>
      <w:r w:rsidR="002A35E5">
        <w:rPr>
          <w:rFonts w:ascii="Times New Roman" w:hAnsi="Times New Roman" w:cs="Times New Roman"/>
          <w:sz w:val="20"/>
          <w:szCs w:val="20"/>
        </w:rPr>
        <w:t>»</w:t>
      </w:r>
      <w:r w:rsidR="002070AC">
        <w:rPr>
          <w:rFonts w:ascii="Times New Roman" w:hAnsi="Times New Roman" w:cs="Times New Roman"/>
          <w:sz w:val="20"/>
          <w:szCs w:val="20"/>
        </w:rPr>
        <w:t xml:space="preserve"> </w:t>
      </w:r>
      <w:r w:rsidR="002070AC" w:rsidRPr="002070AC">
        <w:rPr>
          <w:rFonts w:ascii="Times New Roman" w:hAnsi="Times New Roman" w:cs="Times New Roman"/>
          <w:sz w:val="20"/>
          <w:szCs w:val="20"/>
          <w:u w:val="single"/>
        </w:rPr>
        <w:t>июля</w:t>
      </w:r>
      <w:r w:rsidR="002070AC">
        <w:rPr>
          <w:rFonts w:ascii="Times New Roman" w:hAnsi="Times New Roman" w:cs="Times New Roman"/>
          <w:sz w:val="20"/>
          <w:szCs w:val="20"/>
        </w:rPr>
        <w:t xml:space="preserve"> </w:t>
      </w:r>
      <w:r w:rsidR="00663B82" w:rsidRPr="002A35E5">
        <w:rPr>
          <w:rFonts w:ascii="Times New Roman" w:hAnsi="Times New Roman" w:cs="Times New Roman"/>
          <w:sz w:val="20"/>
          <w:szCs w:val="20"/>
        </w:rPr>
        <w:t>2019</w:t>
      </w:r>
      <w:r w:rsidRPr="002A35E5">
        <w:rPr>
          <w:rFonts w:ascii="Times New Roman" w:hAnsi="Times New Roman" w:cs="Times New Roman"/>
          <w:sz w:val="20"/>
          <w:szCs w:val="20"/>
        </w:rPr>
        <w:t>г</w:t>
      </w:r>
      <w:r w:rsidRPr="00062A18">
        <w:rPr>
          <w:rFonts w:ascii="Times New Roman" w:hAnsi="Times New Roman" w:cs="Times New Roman"/>
          <w:sz w:val="20"/>
          <w:szCs w:val="20"/>
        </w:rPr>
        <w:t>. №</w:t>
      </w:r>
      <w:r w:rsidR="005051C6">
        <w:rPr>
          <w:rFonts w:ascii="Times New Roman" w:hAnsi="Times New Roman" w:cs="Times New Roman"/>
          <w:sz w:val="20"/>
          <w:szCs w:val="20"/>
        </w:rPr>
        <w:t xml:space="preserve"> </w:t>
      </w:r>
      <w:r w:rsidR="002070AC" w:rsidRPr="002070AC">
        <w:rPr>
          <w:rFonts w:ascii="Times New Roman" w:hAnsi="Times New Roman" w:cs="Times New Roman"/>
          <w:sz w:val="20"/>
          <w:szCs w:val="20"/>
          <w:u w:val="single"/>
        </w:rPr>
        <w:t>366</w:t>
      </w:r>
    </w:p>
    <w:p w:rsidR="00EC10F8" w:rsidRPr="00C26C18" w:rsidRDefault="00EC10F8" w:rsidP="00EC10F8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3E4D" w:rsidRPr="00C26C18" w:rsidRDefault="00BD3E4D" w:rsidP="00BD3E4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10F8" w:rsidRPr="00C26C18" w:rsidRDefault="00EC10F8" w:rsidP="00EC10F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10F8" w:rsidRPr="00C26C18" w:rsidRDefault="00EC10F8" w:rsidP="00EC10F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18">
        <w:rPr>
          <w:rFonts w:ascii="Times New Roman" w:hAnsi="Times New Roman" w:cs="Times New Roman"/>
          <w:b/>
          <w:sz w:val="24"/>
          <w:szCs w:val="24"/>
        </w:rPr>
        <w:t>об оплате труда и материальном поощрении руководителей муниципальных унитарных предприятий</w:t>
      </w:r>
      <w:r w:rsidR="00AB33A3" w:rsidRPr="00C26C1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4513B5" w:rsidRPr="00C26C18">
        <w:rPr>
          <w:rFonts w:ascii="Times New Roman" w:hAnsi="Times New Roman" w:cs="Times New Roman"/>
          <w:b/>
          <w:sz w:val="24"/>
          <w:szCs w:val="24"/>
        </w:rPr>
        <w:t xml:space="preserve"> «Город Удачный» Мирнинского района  Р</w:t>
      </w:r>
      <w:r w:rsidR="00AB33A3" w:rsidRPr="00C26C18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 w:rsidR="004513B5" w:rsidRPr="00C26C18">
        <w:rPr>
          <w:rFonts w:ascii="Times New Roman" w:hAnsi="Times New Roman" w:cs="Times New Roman"/>
          <w:b/>
          <w:sz w:val="24"/>
          <w:szCs w:val="24"/>
        </w:rPr>
        <w:t>С</w:t>
      </w:r>
      <w:r w:rsidR="00AB33A3" w:rsidRPr="00C26C18">
        <w:rPr>
          <w:rFonts w:ascii="Times New Roman" w:hAnsi="Times New Roman" w:cs="Times New Roman"/>
          <w:b/>
          <w:sz w:val="24"/>
          <w:szCs w:val="24"/>
        </w:rPr>
        <w:t>аха</w:t>
      </w:r>
      <w:r w:rsidR="004513B5" w:rsidRPr="00C26C18">
        <w:rPr>
          <w:rFonts w:ascii="Times New Roman" w:hAnsi="Times New Roman" w:cs="Times New Roman"/>
          <w:b/>
          <w:sz w:val="24"/>
          <w:szCs w:val="24"/>
        </w:rPr>
        <w:t xml:space="preserve"> (Якутия)</w:t>
      </w:r>
    </w:p>
    <w:p w:rsidR="00EC10F8" w:rsidRPr="00C26C18" w:rsidRDefault="00EC10F8" w:rsidP="00EC10F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0F8" w:rsidRPr="00C26C18" w:rsidRDefault="00EC10F8" w:rsidP="00EC10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0299" w:rsidRDefault="00814790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062A1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Настоящее Положение об условиях оплаты труда руководителей муниципальн</w:t>
      </w:r>
      <w:r w:rsid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ых у</w:t>
      </w:r>
      <w:r w:rsidR="0042742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нитарных предприятий (далее -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Положение) определяет условия оплаты труда руководителей муниципальных унитарных предприятий (далее - руководитель), включая определение размера должностного оклада и формы материального стимулирования руководителей.</w:t>
      </w:r>
    </w:p>
    <w:p w:rsidR="005A449F" w:rsidRDefault="00062A18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814790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Оплата труда руководителей включает оклад (должностной оклад), персональную надбавку за высокие достижения в труде (далее – персональная надбавка) и премиальные выплаты</w:t>
      </w:r>
      <w:r w:rsidR="005A449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E65BAB" w:rsidRDefault="00062A18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814790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="00814790" w:rsidRP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Руководители не вправе получать выплаты, не преду</w:t>
      </w:r>
      <w:r w:rsidR="00970F1E" w:rsidRP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смотренные настоящим Положением  и </w:t>
      </w:r>
      <w:r w:rsidR="00814790" w:rsidRP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трудовым</w:t>
      </w:r>
      <w:r w:rsidR="00E65BAB" w:rsidRP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814790" w:rsidRP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договором.</w:t>
      </w:r>
      <w:r w:rsidR="00E65BA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</w:p>
    <w:p w:rsidR="005A449F" w:rsidRDefault="00062A18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814790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4. Должностной оклад руководителей определяется в трудовом договоре и устанавливается в денежном выражении в зависимости от </w:t>
      </w:r>
      <w:r w:rsidR="00C46E10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федерального МРОТа</w:t>
      </w:r>
      <w:r w:rsidR="00B7694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(в редакции на момент его применения)</w:t>
      </w:r>
      <w:r w:rsid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умноженной на сумму коэффициентов</w:t>
      </w:r>
      <w:r w:rsidR="00814790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970F1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(П</w:t>
      </w:r>
      <w:r w:rsidR="009570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риложение</w:t>
      </w:r>
      <w:r w:rsidR="009570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 w:rsidR="00970F1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таблиц</w:t>
      </w:r>
      <w:r w:rsid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1</w:t>
      </w:r>
      <w:r w:rsidR="002460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2, 3</w:t>
      </w:r>
      <w:r w:rsidR="005A449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).</w:t>
      </w:r>
    </w:p>
    <w:p w:rsidR="005A449F" w:rsidRPr="005A449F" w:rsidRDefault="00062A18" w:rsidP="00874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814790" w:rsidRPr="005A449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 </w:t>
      </w:r>
      <w:r w:rsidR="00D35ED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Предельный уровень соотношения среднемесячной заработной платы руководителей, их заместителей, главных бухгалтеров, формируемой за счет всех источников финансового обеспечения и рассчитывае</w:t>
      </w:r>
      <w:r w:rsidR="009876B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тся</w:t>
      </w:r>
      <w:r w:rsidR="00D35ED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 календарный год, и среднемесячной заработной платы работников предприятий (без учета заработной платы соответствующего руководителя, его заместителей, главного бухгалтера) </w:t>
      </w:r>
      <w:r w:rsidR="004C18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определяется 1 к 3</w:t>
      </w:r>
      <w:r w:rsidR="006C02E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,5</w:t>
      </w:r>
      <w:r w:rsidR="007D0B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F56131" w:rsidRPr="00F56131" w:rsidRDefault="00062A18" w:rsidP="00874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</w:t>
      </w:r>
      <w:r w:rsid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6. 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Должностной оклад заместител</w:t>
      </w:r>
      <w:r w:rsidR="00C717A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ей и главного бухгалтера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руководителя Предприятия </w:t>
      </w:r>
      <w:r w:rsidR="00C717A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 должен превышать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должностного оклада руководителя Предприятия</w:t>
      </w:r>
      <w:r w:rsidR="00C717A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F56131" w:rsidRDefault="00BE76FE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1.7. Совокупный размер ежемесячного денежного содержания руководителя Предприятия не должен превышать или быть равен совокупному ежемесячному денежному содержанию главы города.</w:t>
      </w:r>
    </w:p>
    <w:p w:rsidR="00D47EAC" w:rsidRDefault="00062FF0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1.8. Персональная надбавка  и премиальные 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выплаты руководителей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устанавливаются в процентах к должностному окладу и складываются из компенсационных и стимулирующих выплат.</w:t>
      </w:r>
    </w:p>
    <w:p w:rsidR="00062FF0" w:rsidRDefault="00062FF0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1.9. Выплаты компенсационного характера устанавливаются 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:rsidR="00062FF0" w:rsidRDefault="00062FF0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F56131" w:rsidRPr="00E752CB" w:rsidRDefault="00A7619C" w:rsidP="00874B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E752CB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Порядок определения и установления размера должностного оклада</w:t>
      </w:r>
      <w:r w:rsidR="00B97B87" w:rsidRPr="00E752CB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 xml:space="preserve"> и начисление премии по итогам квартала и года</w:t>
      </w:r>
    </w:p>
    <w:p w:rsidR="003F0923" w:rsidRDefault="00F56131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2.1. Размер, порядок и условия оплаты труда руководителей Предприятий устанавливаются в трудовом договоре в соответствии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 настоящим Положением.</w:t>
      </w:r>
    </w:p>
    <w:p w:rsidR="003F0923" w:rsidRDefault="001E0235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.2.  Оплата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труда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руководителя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 Предприятия 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включает:</w:t>
      </w:r>
    </w:p>
    <w:p w:rsidR="00E65BAB" w:rsidRDefault="006215A4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2.2.1.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должностной оклад - фиксированный </w:t>
      </w:r>
      <w:proofErr w:type="gramStart"/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размер оплаты труда</w:t>
      </w:r>
      <w:proofErr w:type="gramEnd"/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 исполнение должностных обязанностей определенной сложности за календарный месяц </w:t>
      </w:r>
      <w:r w:rsid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 учетом </w:t>
      </w:r>
      <w:r w:rsidR="001E0235" w:rsidRP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коэффициента кратности в зависимости от численности работников предприятия в соответствии с таблиц</w:t>
      </w:r>
      <w:r w:rsid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ей</w:t>
      </w:r>
      <w:r w:rsidR="001E0235" w:rsidRP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B7423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</w:t>
      </w:r>
      <w:r w:rsidR="001E0235" w:rsidRP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коэффициента корректировки в зависимости от размера объема производства (реализации продукции) в соответствии с таблиц</w:t>
      </w:r>
      <w:r w:rsid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ей</w:t>
      </w:r>
      <w:r w:rsidR="001E0235" w:rsidRP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B7423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(Приложение 1)</w:t>
      </w:r>
      <w:r w:rsidR="001E0235" w:rsidRPr="001E023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062FF0" w:rsidRDefault="006215A4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2.2.2.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выплаты стимулирующего характера:</w:t>
      </w:r>
    </w:p>
    <w:p w:rsidR="000E72B7" w:rsidRDefault="009876B5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6215A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выплата</w:t>
      </w:r>
      <w:r w:rsidR="00F56131" w:rsidRPr="00F5613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6215A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за интенсивность и высокие результаты работы устанавливается за выполнение больших объемов работ с возможно меньшим количеством ресурсов (материальных, трудовых, временных), применение в работе новых методов и технологий, которые существенно повышают </w:t>
      </w:r>
      <w:r w:rsidR="006215A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результативность труда, напряженность труда, точность выполняемой работы в размер</w:t>
      </w:r>
      <w:r w:rsidR="003A1E6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 до 20% от должностного оклада</w:t>
      </w:r>
      <w:r w:rsidR="00960EB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 учетом районного коэффициента и процентной надбавки за работу в районах Крайнего Севера и</w:t>
      </w:r>
      <w:proofErr w:type="gramEnd"/>
      <w:r w:rsidR="00960EB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приравненных к ним </w:t>
      </w:r>
      <w:proofErr w:type="gramStart"/>
      <w:r w:rsidR="00960EB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местностях</w:t>
      </w:r>
      <w:proofErr w:type="gramEnd"/>
      <w:r w:rsidR="00960EB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(далее – от должностного оклада)</w:t>
      </w:r>
      <w:r w:rsidR="003A1E6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9876B5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0E72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    выплата за высокую квалификацию (</w:t>
      </w:r>
      <w:r w:rsidR="00D17057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награжденным отраслевыми (ведомственными) знаками отличия</w:t>
      </w:r>
      <w:r w:rsidR="00D1705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почетным званием</w:t>
      </w:r>
      <w:r w:rsidR="000E72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Республики Саха (</w:t>
      </w:r>
      <w:r w:rsidR="00D1705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Якутия), государственной наградой</w:t>
      </w:r>
      <w:r w:rsidR="000E72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D1705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Республики Саха (Якутия)</w:t>
      </w:r>
      <w:r w:rsidR="000E72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– в размере до 1</w:t>
      </w:r>
      <w:r w:rsidR="003A1E6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0 </w:t>
      </w:r>
      <w:r w:rsidR="002A35E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3A1E6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должностного оклада;</w:t>
      </w:r>
      <w:r w:rsidR="006215A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</w:p>
    <w:p w:rsidR="009876B5" w:rsidRDefault="009876B5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ежеквартальная премия за выполнение показателей и фактические результаты работы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9876B5" w:rsidRDefault="009876B5" w:rsidP="0087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4) вознаграждение (премирование) по итогам работы за год.</w:t>
      </w:r>
    </w:p>
    <w:p w:rsidR="007D0B75" w:rsidRDefault="009876B5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2.3. </w:t>
      </w:r>
      <w:r w:rsidR="00CD7313" w:rsidRP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E752C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жеквартальная премия за выполнение показателей и фактические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результаты работы</w:t>
      </w:r>
      <w:r w:rsidR="007D0B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начисляется </w:t>
      </w:r>
      <w:r w:rsidR="00D1705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размере до 6</w:t>
      </w:r>
      <w:r w:rsidR="007D0B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0 %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от должностного оклада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5E0299" w:rsidRDefault="0054335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 w:rsid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оказатели (условия)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ежеквартального</w:t>
      </w:r>
      <w:r w:rsid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D7313" w:rsidRP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премирования:</w:t>
      </w:r>
    </w:p>
    <w:p w:rsidR="007028F2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а)</w:t>
      </w:r>
      <w:r w:rsidR="007028F2" w:rsidRP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</w:t>
      </w:r>
      <w:r w:rsidRP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ыполнение согласованного с администрацией МО «Город Удачный» объема доходов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максимальный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размер премии составляет 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15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2A35E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от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нач</w:t>
      </w:r>
      <w:r w:rsidR="0042742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исленного за отработанное время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должностного оклада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3F0923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Премия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 показател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составляет: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4C18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15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 w:rsidR="00DA3D24" w:rsidRP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при 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полном выполнении объема доходов, допускается 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невыполнени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е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объ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ема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оходов 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5,0%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при невыполнении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ходов от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5,01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10,0%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3F092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-0%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при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невыполн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ении объема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доходов свыше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10,01%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б) Своевременная выплата заработной платы работникам предприятия</w:t>
      </w:r>
      <w:r w:rsidR="0054335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7028F2"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максимальный</w:t>
      </w:r>
      <w:r w:rsidR="00702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размер премии составляет </w:t>
      </w:r>
      <w:r w:rsidR="000B1741">
        <w:rPr>
          <w:rFonts w:ascii="Times New Roman" w:eastAsia="Times New Roman" w:hAnsi="Times New Roman" w:cs="Times New Roman"/>
          <w:spacing w:val="1"/>
          <w:sz w:val="24"/>
          <w:szCs w:val="24"/>
        </w:rPr>
        <w:t>15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процентов </w:t>
      </w:r>
      <w:r w:rsid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 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>начисленного за отработанное время</w:t>
      </w:r>
      <w:r w:rsidR="004274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F0923">
        <w:rPr>
          <w:rFonts w:ascii="Times New Roman" w:eastAsia="Times New Roman" w:hAnsi="Times New Roman" w:cs="Times New Roman"/>
          <w:spacing w:val="1"/>
          <w:sz w:val="24"/>
          <w:szCs w:val="24"/>
        </w:rPr>
        <w:t>должностного оклада.</w:t>
      </w:r>
      <w:r w:rsidR="003F0923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Премия 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 показател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 w:rsidR="00DA3D24"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>составляет:</w:t>
      </w:r>
    </w:p>
    <w:p w:rsidR="003F0923" w:rsidRDefault="003F092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0B1741">
        <w:rPr>
          <w:rFonts w:ascii="Times New Roman" w:eastAsia="Times New Roman" w:hAnsi="Times New Roman" w:cs="Times New Roman"/>
          <w:spacing w:val="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 своевременной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выплате заработной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платы;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="004C18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-0%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при </w:t>
      </w:r>
      <w:r w:rsidR="00CD7313"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>задержке</w:t>
      </w:r>
      <w:r w:rsidR="00CD7313"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выплаты заработной </w:t>
      </w:r>
      <w:r w:rsidR="00CD7313"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>платы;</w:t>
      </w:r>
    </w:p>
    <w:p w:rsidR="00A04CEA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в)</w:t>
      </w:r>
      <w:r w:rsidR="007028F2"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нижение</w:t>
      </w:r>
      <w:r w:rsidR="007028F2"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недопущение увеличения </w:t>
      </w:r>
      <w:r w:rsidR="00A04CEA"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просроченной дебиторской и </w:t>
      </w: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кредиторской</w:t>
      </w:r>
      <w:r w:rsidRPr="00BE76F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028F2">
        <w:rPr>
          <w:rFonts w:ascii="Times New Roman" w:eastAsia="Times New Roman" w:hAnsi="Times New Roman" w:cs="Times New Roman"/>
          <w:spacing w:val="1"/>
          <w:sz w:val="24"/>
          <w:szCs w:val="24"/>
        </w:rPr>
        <w:t>задолженност</w:t>
      </w:r>
      <w:r w:rsidR="009876B5">
        <w:rPr>
          <w:rFonts w:ascii="Times New Roman" w:eastAsia="Times New Roman" w:hAnsi="Times New Roman" w:cs="Times New Roman"/>
          <w:spacing w:val="1"/>
          <w:sz w:val="24"/>
          <w:szCs w:val="24"/>
        </w:rPr>
        <w:t>ей</w:t>
      </w:r>
      <w:r w:rsidRPr="007028F2">
        <w:rPr>
          <w:rFonts w:ascii="Times New Roman" w:eastAsia="Times New Roman" w:hAnsi="Times New Roman" w:cs="Times New Roman"/>
          <w:spacing w:val="1"/>
          <w:sz w:val="24"/>
          <w:szCs w:val="24"/>
        </w:rPr>
        <w:t>, в том числе задолженност</w:t>
      </w:r>
      <w:r w:rsidR="009876B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02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налогам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2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сборам </w:t>
      </w:r>
      <w:r w:rsidRPr="00BE76FE">
        <w:rPr>
          <w:rFonts w:ascii="Times New Roman" w:eastAsia="Times New Roman" w:hAnsi="Times New Roman" w:cs="Times New Roman"/>
          <w:spacing w:val="1"/>
          <w:sz w:val="24"/>
          <w:szCs w:val="24"/>
        </w:rPr>
        <w:t>при</w:t>
      </w:r>
      <w:r w:rsidR="00C6174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сопоставлении данных</w:t>
      </w:r>
      <w:r w:rsidR="00A04CE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gramStart"/>
      <w:r w:rsidR="00A04CE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6174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конец</w:t>
      </w:r>
      <w:proofErr w:type="gramEnd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на начало отчетного периода (</w:t>
      </w:r>
      <w:r w:rsidR="007028F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максимальный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размер премии 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15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от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начисленного за отработан</w:t>
      </w:r>
      <w:r w:rsidR="0042742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ное время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должностного оклада).</w:t>
      </w:r>
    </w:p>
    <w:p w:rsidR="003F0923" w:rsidRDefault="003F092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Премия 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 показател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 w:rsidR="00DA3D2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составляет:</w:t>
      </w:r>
    </w:p>
    <w:p w:rsidR="00543353" w:rsidRDefault="00CD731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15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при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росте </w:t>
      </w:r>
      <w:r w:rsidR="00C6174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просроченной </w:t>
      </w:r>
      <w:r w:rsidR="00A04CE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дебиторской 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кредиторской задолженности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менее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5,0%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4C18FD" w:rsidP="004C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при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рост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е </w:t>
      </w:r>
      <w:r w:rsidR="00C6174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просроченной </w:t>
      </w:r>
      <w:r w:rsidR="00A04CE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дебиторской и 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кредиторской задолженности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от 5,01 до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10,0%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3F0923" w:rsidRDefault="003F0923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-0%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при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росте </w:t>
      </w:r>
      <w:r w:rsidR="00C6174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просроченной </w:t>
      </w:r>
      <w:r w:rsidR="00A04CE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дебиторской и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кредиторской задолженности свыше 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10,01%</w:t>
      </w:r>
      <w:r w:rsidR="00BE76F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B97B87" w:rsidRDefault="007028F2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г) С</w:t>
      </w:r>
      <w:r w:rsidR="00CD7313"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воевременное и качественное выполнение работ (услуг)</w:t>
      </w:r>
      <w:r w:rsidR="00543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54335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аксимальный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размер премии </w:t>
      </w:r>
      <w:r w:rsidR="000B174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15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%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от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начисленного за отработанное время должностного оклада</w:t>
      </w:r>
      <w:r w:rsidR="00CD731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Премия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по показателю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устанавливае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тся согласно перечню критериев </w:t>
      </w:r>
      <w:r w:rsidR="00CD7313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(приложение 4 к Положению).</w:t>
      </w:r>
    </w:p>
    <w:p w:rsidR="00B87AED" w:rsidRDefault="00B87AED" w:rsidP="0087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Учет выполнения показател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ей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для премирования ведется поквартально нарастающим итогом с начала года за исключением показателя снижения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недопущения увеличения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просроченной дебиторской и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кредиторской задолженности.</w:t>
      </w:r>
    </w:p>
    <w:p w:rsidR="003A1E63" w:rsidRDefault="009876B5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</w:t>
      </w:r>
      <w:r w:rsidR="00B97B87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Порядок прохождения документов о начислении ежеквартальных премий руководителям муниципальных унитарных предприятий</w:t>
      </w:r>
      <w:r w:rsidR="00B97B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установлен в </w:t>
      </w:r>
      <w:r w:rsidR="00B87A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 w:rsidR="00B97B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риложении 2</w:t>
      </w:r>
      <w:r w:rsidR="00B87A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  Положению.</w:t>
      </w:r>
      <w:r w:rsidR="00B97B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</w:p>
    <w:p w:rsidR="003F0923" w:rsidRPr="00AD73A8" w:rsidRDefault="009876B5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AD73A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2.4. </w:t>
      </w:r>
      <w:r w:rsidR="00B97B87" w:rsidRPr="00AD73A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 w:rsidR="005E1D95" w:rsidRPr="00AD73A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ознаграждение (премиро</w:t>
      </w:r>
      <w:r w:rsidR="00B97B87" w:rsidRPr="00AD73A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вание) по итогам работы за год.</w:t>
      </w:r>
    </w:p>
    <w:p w:rsidR="00C9364E" w:rsidRDefault="00B97B87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а)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Предельный размер вознаграждения 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–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 од</w:t>
      </w:r>
      <w:r w:rsidR="007424E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ого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должностн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ого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оклад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при соблюдении предельного размера годовых вып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лат,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уста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новленных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настоящим</w:t>
      </w:r>
      <w:r w:rsidR="007424E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Положением, </w:t>
      </w:r>
      <w:r w:rsidR="00C9364E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определяется пропорционально отработанному времени 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руководителя 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за счет сре</w:t>
      </w:r>
      <w:proofErr w:type="gramStart"/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дств пр</w:t>
      </w:r>
      <w:proofErr w:type="gramEnd"/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едприятия с учетом экономии фонда оплаты труда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C9364E" w:rsidRDefault="00B97B87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б) 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знаграждение вновь </w:t>
      </w:r>
      <w:proofErr w:type="gramStart"/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приняты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руководител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ям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отработавши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менее 9 месяцев не выплачивается</w:t>
      </w:r>
      <w:proofErr w:type="gramEnd"/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3F0923" w:rsidRDefault="00B97B87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="00C9364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в)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Размер вознаграждения руководителя устанавливается индивидуально, увязывается непосредственно с выполнением ключевых показателей экономической эффективности предприятия для определения размера годового вознаграждения руководителя муниципального унитарного предприятия по итогам работы за год (далее - КПЭ) и принимается на заседании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Комиссии по контролю за деятельностью муниципальных унитарных предприятий МО «Город Удачный»</w:t>
      </w:r>
      <w:r w:rsidR="005E1D95" w:rsidRPr="00B97B8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рассмотрению итогов финансово-хозяйственной деятельности муниципальных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 xml:space="preserve">унитарных предприятий города Удачный (далее -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омиссия) и оценке</w:t>
      </w:r>
      <w:proofErr w:type="gramEnd"/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эффективности финансово-хозяйственной деятельности предприятий по результатам итогов работы предприятия за соответствующий отчетный год с учетом личного вклада руководителя в решение основных задач и функций, определенных уставом предприятия, а также выполнения обязанностей, предусмотренных 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рудовым договором руководителя.</w:t>
      </w:r>
    </w:p>
    <w:p w:rsidR="003F0923" w:rsidRDefault="00B97B87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г)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Вознаграждение определяется на основе отчетных форм</w:t>
      </w:r>
      <w:r w:rsidR="005E1D9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выполнении КПЭ (приложение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 таблица 1</w:t>
      </w:r>
      <w:r w:rsidR="003F092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Положению). 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Конкретный размер вознаграждения за достижение КПЭ руководителя определяется на основе суммы баллов за отчетный год (приложение </w:t>
      </w:r>
      <w:r w:rsidR="005433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 таблица 2, 3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 Положению).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Вознаграждение руководителю по итогам года не начисляется в следующих случаях:</w:t>
      </w:r>
      <w:r w:rsidRPr="00C37C6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="004C18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1) за неисполнение или ненадлежащее исполнение руководителем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 его вине возложенных на него трудовых обязанностей в отчетном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периоде;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при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фактов грубого нарушения финансово-хозяйственной дисциплины, а также нанесение предприятию своими действиями или бездейс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твием материального ущерба;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3) при наличии дисциплинарного взыскания в отчетном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периоде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4) при наличии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фактов недостачи денежных средств и материальных 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енностей, выявленных в отчетном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вом году;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5) при назначении арбитражного управляющего;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 наличии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просроченной задолженности по заработной плате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работников в отчетном периоде;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4C18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 наличии просроченной задолженности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 платежам в бюджеты всех уровней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 внебюджетные фонды в отчетном периоде;</w:t>
      </w:r>
    </w:p>
    <w:p w:rsidR="00DF1718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8) при нецелевом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использовании муниципального имущества;</w:t>
      </w:r>
    </w:p>
    <w:p w:rsidR="00D41C7E" w:rsidRDefault="00DF1718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9) при признании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Комиссией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итогов финансово-хозяйственной деяте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льности предприятия </w:t>
      </w:r>
      <w:proofErr w:type="gramStart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неудовлетворительн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="005E1D95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4C18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9CA">
        <w:rPr>
          <w:rFonts w:ascii="Times New Roman" w:hAnsi="Times New Roman" w:cs="Times New Roman"/>
          <w:sz w:val="24"/>
          <w:szCs w:val="24"/>
        </w:rPr>
        <w:t>2.5. В</w:t>
      </w:r>
      <w:r w:rsidR="00791A56">
        <w:rPr>
          <w:rFonts w:ascii="Times New Roman" w:hAnsi="Times New Roman" w:cs="Times New Roman"/>
          <w:sz w:val="24"/>
          <w:szCs w:val="24"/>
        </w:rPr>
        <w:t>ыплаты социального характера производятся в соответствии с П</w:t>
      </w:r>
      <w:r w:rsidR="00D41C7E">
        <w:rPr>
          <w:rFonts w:ascii="Times New Roman" w:hAnsi="Times New Roman" w:cs="Times New Roman"/>
          <w:sz w:val="24"/>
          <w:szCs w:val="24"/>
        </w:rPr>
        <w:t>оряд</w:t>
      </w:r>
      <w:r w:rsidR="00791A56">
        <w:rPr>
          <w:rFonts w:ascii="Times New Roman" w:hAnsi="Times New Roman" w:cs="Times New Roman"/>
          <w:sz w:val="24"/>
          <w:szCs w:val="24"/>
        </w:rPr>
        <w:t>ком</w:t>
      </w:r>
      <w:r w:rsidR="00D41C7E">
        <w:rPr>
          <w:rFonts w:ascii="Times New Roman" w:hAnsi="Times New Roman" w:cs="Times New Roman"/>
          <w:sz w:val="24"/>
          <w:szCs w:val="24"/>
        </w:rPr>
        <w:t xml:space="preserve"> предоставления и возмещения  расходов на санаторно-курортное оздоровление, обследование и представление материальной помощи руководителям МУП МО «Город Удачный» </w:t>
      </w:r>
      <w:r w:rsidR="00791A56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D41C7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87AED">
        <w:rPr>
          <w:rFonts w:ascii="Times New Roman" w:hAnsi="Times New Roman" w:cs="Times New Roman"/>
          <w:sz w:val="24"/>
          <w:szCs w:val="24"/>
        </w:rPr>
        <w:t>главы города</w:t>
      </w:r>
      <w:r w:rsidR="00D41C7E">
        <w:rPr>
          <w:rFonts w:ascii="Times New Roman" w:hAnsi="Times New Roman" w:cs="Times New Roman"/>
          <w:sz w:val="24"/>
          <w:szCs w:val="24"/>
        </w:rPr>
        <w:t>.</w:t>
      </w:r>
    </w:p>
    <w:p w:rsidR="004339CA" w:rsidRPr="004339CA" w:rsidRDefault="004339CA" w:rsidP="00874BE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На руководителя предприятия не распространяются положения о премировании и коллективные договоры</w:t>
      </w:r>
      <w:r w:rsidR="004C4917">
        <w:rPr>
          <w:rFonts w:ascii="Times New Roman" w:hAnsi="Times New Roman" w:cs="Times New Roman"/>
          <w:sz w:val="24"/>
          <w:szCs w:val="24"/>
        </w:rPr>
        <w:t>, действующие на предприятии.</w:t>
      </w:r>
    </w:p>
    <w:p w:rsidR="00D47EAC" w:rsidRPr="004C4917" w:rsidRDefault="004C4917" w:rsidP="00874BE9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DC0" w:rsidRPr="004C4917">
        <w:rPr>
          <w:rFonts w:ascii="Times New Roman" w:hAnsi="Times New Roman" w:cs="Times New Roman"/>
          <w:sz w:val="24"/>
          <w:szCs w:val="24"/>
        </w:rPr>
        <w:t xml:space="preserve">В отдельных случаях руководителю муниципального унитарного предприятия могут быть установлены условия оплаты труда, отличные </w:t>
      </w:r>
      <w:proofErr w:type="gramStart"/>
      <w:r w:rsidR="002A0DC0" w:rsidRPr="004C49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A0DC0" w:rsidRPr="004C4917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Положением. Решение по их установлению принимается главой муниципального образования «Город Удачный» Мирнинского района Республики Саха (Якутия) по представ</w:t>
      </w:r>
      <w:r w:rsidR="005E0299" w:rsidRPr="004C4917">
        <w:rPr>
          <w:rFonts w:ascii="Times New Roman" w:hAnsi="Times New Roman" w:cs="Times New Roman"/>
          <w:sz w:val="24"/>
          <w:szCs w:val="24"/>
        </w:rPr>
        <w:t xml:space="preserve">лению заместителя главы города, </w:t>
      </w:r>
      <w:r w:rsidR="002A0DC0" w:rsidRPr="004C4917">
        <w:rPr>
          <w:rFonts w:ascii="Times New Roman" w:hAnsi="Times New Roman" w:cs="Times New Roman"/>
          <w:sz w:val="24"/>
          <w:szCs w:val="24"/>
        </w:rPr>
        <w:t xml:space="preserve">курирующего </w:t>
      </w:r>
      <w:r w:rsidR="00B87AED" w:rsidRPr="004C491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A0DC0" w:rsidRPr="004C4917">
        <w:rPr>
          <w:rFonts w:ascii="Times New Roman" w:hAnsi="Times New Roman" w:cs="Times New Roman"/>
          <w:sz w:val="24"/>
          <w:szCs w:val="24"/>
        </w:rPr>
        <w:t>данно</w:t>
      </w:r>
      <w:r w:rsidR="00B87AED" w:rsidRPr="004C4917">
        <w:rPr>
          <w:rFonts w:ascii="Times New Roman" w:hAnsi="Times New Roman" w:cs="Times New Roman"/>
          <w:sz w:val="24"/>
          <w:szCs w:val="24"/>
        </w:rPr>
        <w:t>го предприятия</w:t>
      </w:r>
      <w:r w:rsidR="002A0DC0" w:rsidRPr="004C4917">
        <w:rPr>
          <w:rFonts w:ascii="Times New Roman" w:hAnsi="Times New Roman" w:cs="Times New Roman"/>
          <w:sz w:val="24"/>
          <w:szCs w:val="24"/>
        </w:rPr>
        <w:t>.</w:t>
      </w:r>
    </w:p>
    <w:p w:rsidR="004339CA" w:rsidRPr="0007575A" w:rsidRDefault="004339CA" w:rsidP="0007575A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Предельный размер выплат, в том числе ежеквартальная премия за выполнение показателей, вознаграждение (премирование) по итогам работы за год и материальная помощь руководителям не должен превышать </w:t>
      </w:r>
      <w:r w:rsidR="008D660C"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9</w:t>
      </w:r>
      <w:r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должностных окладов в год за счет сре</w:t>
      </w:r>
      <w:proofErr w:type="gramStart"/>
      <w:r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дств пр</w:t>
      </w:r>
      <w:proofErr w:type="gramEnd"/>
      <w:r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едприятия в пределах фонда оплаты труда.</w:t>
      </w:r>
    </w:p>
    <w:p w:rsidR="0007575A" w:rsidRPr="0007575A" w:rsidRDefault="0007575A" w:rsidP="0007575A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7575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 предоставлении Руководителю очередного ежегодного отпуска ему выплачивается материальная помощь в  размере 1 (одного) должностного оклада.</w:t>
      </w:r>
    </w:p>
    <w:p w:rsidR="0007575A" w:rsidRPr="0007575A" w:rsidRDefault="0007575A" w:rsidP="0007575A">
      <w:p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D47EAC" w:rsidRDefault="00D47EAC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D47EAC" w:rsidRDefault="00D47EAC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4917" w:rsidRDefault="004C4917" w:rsidP="00874BE9">
      <w:pPr>
        <w:tabs>
          <w:tab w:val="left" w:pos="1276"/>
        </w:tabs>
        <w:spacing w:after="0" w:line="240" w:lineRule="auto"/>
        <w:ind w:left="1429" w:firstLine="709"/>
        <w:jc w:val="right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18FD" w:rsidRDefault="004C18FD">
      <w:pP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 w:type="page"/>
      </w:r>
    </w:p>
    <w:p w:rsidR="00E22BEA" w:rsidRPr="005E0299" w:rsidRDefault="00E22BEA" w:rsidP="00427422">
      <w:pPr>
        <w:tabs>
          <w:tab w:val="left" w:pos="1276"/>
        </w:tabs>
        <w:spacing w:after="0" w:line="24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  <w:r w:rsidRP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Приложение 1</w:t>
      </w:r>
      <w:r w:rsidRP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Положению</w:t>
      </w:r>
      <w:r w:rsidRP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об условиях оплаты труда</w:t>
      </w:r>
      <w:r w:rsidRP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руководителей муниципальных</w:t>
      </w:r>
      <w:r w:rsidRPr="005E029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унитарных предприятий</w:t>
      </w:r>
    </w:p>
    <w:p w:rsidR="00C37C6A" w:rsidRDefault="00C37C6A" w:rsidP="004274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62A18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  <w:t>Показатели для установления должностного оклада руководителям муниципальных унитарных предприятий</w:t>
      </w:r>
    </w:p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4"/>
      </w:tblGrid>
      <w:tr w:rsidR="00E22BEA" w:rsidRPr="004F28F1" w:rsidTr="00E22BEA">
        <w:trPr>
          <w:trHeight w:val="15"/>
        </w:trPr>
        <w:tc>
          <w:tcPr>
            <w:tcW w:w="979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Ставка для расчета должностного оклада (руб.) (РС)</w:t>
            </w:r>
          </w:p>
        </w:tc>
      </w:tr>
      <w:tr w:rsidR="00E22BEA" w:rsidRPr="004F28F1" w:rsidTr="00E22BEA"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C6A" w:rsidRDefault="00C37C6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11 280  рублей, </w:t>
            </w:r>
            <w:r w:rsidR="00E22BEA"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в зависимости от федерального МРОТа </w:t>
            </w:r>
          </w:p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(в редакции на момент его применения)</w:t>
            </w:r>
          </w:p>
        </w:tc>
      </w:tr>
    </w:tbl>
    <w:p w:rsidR="00691771" w:rsidRPr="004F28F1" w:rsidRDefault="00691771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691771" w:rsidRPr="004F28F1" w:rsidRDefault="00691771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C37C6A" w:rsidRPr="00C37C6A" w:rsidRDefault="00691771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 xml:space="preserve">Предельные величины кратности должностных окладов руководителей </w:t>
      </w:r>
    </w:p>
    <w:p w:rsidR="004F0D72" w:rsidRPr="00C37C6A" w:rsidRDefault="00691771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с учетом численности работников  (К</w:t>
      </w:r>
      <w:proofErr w:type="gramStart"/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1</w:t>
      </w:r>
      <w:proofErr w:type="gramEnd"/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)</w:t>
      </w:r>
      <w:r w:rsidR="00E22BEA"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br/>
      </w:r>
    </w:p>
    <w:p w:rsidR="00364702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Таблица 2</w:t>
      </w:r>
    </w:p>
    <w:tbl>
      <w:tblPr>
        <w:tblStyle w:val="a4"/>
        <w:tblW w:w="0" w:type="auto"/>
        <w:tblInd w:w="108" w:type="dxa"/>
        <w:tblLook w:val="04A0"/>
      </w:tblPr>
      <w:tblGrid>
        <w:gridCol w:w="5048"/>
        <w:gridCol w:w="4733"/>
      </w:tblGrid>
      <w:tr w:rsidR="00364702" w:rsidRPr="004F28F1" w:rsidTr="004F0D72">
        <w:trPr>
          <w:tblHeader/>
        </w:trPr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4733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Кратность к величине базовой тарифной ставки</w:t>
            </w:r>
          </w:p>
        </w:tc>
      </w:tr>
      <w:tr w:rsidR="00364702" w:rsidRPr="004F28F1" w:rsidTr="004F0D72"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733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702" w:rsidRPr="004F28F1" w:rsidTr="004F0D72"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733" w:type="dxa"/>
          </w:tcPr>
          <w:p w:rsidR="00364702" w:rsidRPr="004F28F1" w:rsidRDefault="00FD7B38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 3,8</w:t>
            </w:r>
          </w:p>
        </w:tc>
      </w:tr>
      <w:tr w:rsidR="00364702" w:rsidRPr="004F28F1" w:rsidTr="004F0D72"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</w:tc>
        <w:tc>
          <w:tcPr>
            <w:tcW w:w="4733" w:type="dxa"/>
          </w:tcPr>
          <w:p w:rsidR="00364702" w:rsidRPr="004F28F1" w:rsidRDefault="00FD7B38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 4,0</w:t>
            </w:r>
          </w:p>
        </w:tc>
      </w:tr>
      <w:tr w:rsidR="00364702" w:rsidRPr="004F28F1" w:rsidTr="004F0D72"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</w:tc>
        <w:tc>
          <w:tcPr>
            <w:tcW w:w="4733" w:type="dxa"/>
          </w:tcPr>
          <w:p w:rsidR="00364702" w:rsidRPr="004F28F1" w:rsidRDefault="00FD7B38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 4,2</w:t>
            </w:r>
          </w:p>
        </w:tc>
      </w:tr>
      <w:tr w:rsidR="00364702" w:rsidRPr="004F28F1" w:rsidTr="004F0D72">
        <w:tc>
          <w:tcPr>
            <w:tcW w:w="5048" w:type="dxa"/>
          </w:tcPr>
          <w:p w:rsidR="00364702" w:rsidRPr="004F28F1" w:rsidRDefault="00364702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201 до  500</w:t>
            </w:r>
          </w:p>
        </w:tc>
        <w:tc>
          <w:tcPr>
            <w:tcW w:w="4733" w:type="dxa"/>
          </w:tcPr>
          <w:p w:rsidR="00364702" w:rsidRPr="004F28F1" w:rsidRDefault="00FD7B38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 4,5</w:t>
            </w:r>
          </w:p>
        </w:tc>
      </w:tr>
    </w:tbl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C37C6A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42424"/>
          <w:spacing w:val="1"/>
          <w:sz w:val="24"/>
          <w:szCs w:val="24"/>
        </w:rPr>
        <w:t>Поправочный коэффициент к установленному должностному окладу руководителя (К</w:t>
      </w:r>
      <w:proofErr w:type="gramStart"/>
      <w:r w:rsidRPr="00C37C6A">
        <w:rPr>
          <w:rFonts w:ascii="Times New Roman" w:eastAsia="Times New Roman" w:hAnsi="Times New Roman" w:cs="Times New Roman"/>
          <w:b/>
          <w:color w:val="242424"/>
          <w:spacing w:val="1"/>
          <w:sz w:val="24"/>
          <w:szCs w:val="24"/>
        </w:rPr>
        <w:t>2</w:t>
      </w:r>
      <w:proofErr w:type="gramEnd"/>
      <w:r w:rsidRPr="00C37C6A">
        <w:rPr>
          <w:rFonts w:ascii="Times New Roman" w:eastAsia="Times New Roman" w:hAnsi="Times New Roman" w:cs="Times New Roman"/>
          <w:b/>
          <w:color w:val="242424"/>
          <w:spacing w:val="1"/>
          <w:sz w:val="24"/>
          <w:szCs w:val="24"/>
        </w:rPr>
        <w:t>)</w:t>
      </w:r>
    </w:p>
    <w:p w:rsidR="009B6A3D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Таблица </w:t>
      </w:r>
      <w:r w:rsidR="00691771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</w:p>
    <w:tbl>
      <w:tblPr>
        <w:tblStyle w:val="a4"/>
        <w:tblW w:w="0" w:type="auto"/>
        <w:tblInd w:w="108" w:type="dxa"/>
        <w:tblLook w:val="04A0"/>
      </w:tblPr>
      <w:tblGrid>
        <w:gridCol w:w="5030"/>
        <w:gridCol w:w="4751"/>
      </w:tblGrid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Объем производства, приходящийся на 1 работника предприятия (тыс. рублей)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Коэффициент корректировки должностного оклада руководителя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100 до 300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 до 1,1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300 до 500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 до 1,2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500 до 800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 до 1,3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800 до 1000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от 1 до 1,4</w:t>
            </w:r>
          </w:p>
        </w:tc>
      </w:tr>
      <w:tr w:rsidR="009B6A3D" w:rsidRPr="004F28F1" w:rsidTr="004F0D72">
        <w:tc>
          <w:tcPr>
            <w:tcW w:w="5030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  <w:tc>
          <w:tcPr>
            <w:tcW w:w="4751" w:type="dxa"/>
          </w:tcPr>
          <w:p w:rsidR="009B6A3D" w:rsidRPr="004F28F1" w:rsidRDefault="009B6A3D" w:rsidP="00427422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7">
              <w:rPr>
                <w:rFonts w:ascii="Times New Roman" w:hAnsi="Times New Roman" w:cs="Times New Roman"/>
                <w:sz w:val="24"/>
                <w:szCs w:val="24"/>
              </w:rPr>
              <w:t>от 1 до 1,6</w:t>
            </w:r>
          </w:p>
        </w:tc>
      </w:tr>
    </w:tbl>
    <w:p w:rsidR="004F0D72" w:rsidRPr="004F28F1" w:rsidRDefault="004F0D72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F0D72" w:rsidRPr="004F28F1" w:rsidRDefault="004F0D72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F0D72" w:rsidRPr="00C37C6A" w:rsidRDefault="004F0D72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Показатели для увеличения кратности при установлении должностных окладов руководителей</w:t>
      </w:r>
    </w:p>
    <w:p w:rsidR="004F0D72" w:rsidRPr="004F28F1" w:rsidRDefault="004F0D72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4F28F1" w:rsidRDefault="00E22BEA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Должностной оклад руководителя рассчитывается по следующей формуле:</w:t>
      </w:r>
    </w:p>
    <w:p w:rsidR="00691771" w:rsidRPr="004F28F1" w:rsidRDefault="00691771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4F28F1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Д.о. = РС x К1 x К2,</w:t>
      </w:r>
    </w:p>
    <w:p w:rsidR="00633354" w:rsidRDefault="00E22BEA" w:rsidP="00633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где Д.о. - </w:t>
      </w:r>
      <w:r w:rsidR="00C26C1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должностной оклад руководителя;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РС - ставка для расчета должностного оклада</w:t>
      </w:r>
      <w:r w:rsidR="004F0D72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(федеральный МРОТ)</w:t>
      </w:r>
      <w:r w:rsidR="00C26C1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</w:t>
      </w:r>
      <w:proofErr w:type="gramStart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proofErr w:type="gramEnd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величина кратности должностных окладов руководителей с учетом численности </w:t>
      </w:r>
      <w:r w:rsidR="00C26C1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работников предприятий;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К2 - поправочный коэффициент к установленному должностному окладу;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633354" w:rsidRDefault="00633354" w:rsidP="00633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18FD" w:rsidRDefault="004C18FD">
      <w:pP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 w:type="page"/>
      </w:r>
    </w:p>
    <w:p w:rsidR="00B9392B" w:rsidRDefault="00B9392B" w:rsidP="00633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Приложение 2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Положению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об условиях оплаты труда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руководителей муниципальных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унитарных предприятий</w:t>
      </w:r>
    </w:p>
    <w:p w:rsidR="00C37C6A" w:rsidRPr="00690BFB" w:rsidRDefault="00C37C6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C37C6A" w:rsidRPr="00C37C6A" w:rsidRDefault="00C37C6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Порядок прохождения документов о начислении ежеквартальных премий руководителям муниципальных унитарных предприятий</w:t>
      </w:r>
    </w:p>
    <w:p w:rsidR="007701E5" w:rsidRDefault="00B9392B" w:rsidP="00427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Руководители муниципальных унитарных предприятий (далее - руководители) ежеквартально предоставляют </w:t>
      </w:r>
      <w:r w:rsidR="00B87AED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заполненную 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форму определения размера премирования руководителей (приложение 3 к Положению) в двух экземплярах с показателями премирования руководителя</w:t>
      </w:r>
      <w:r w:rsidR="007701E5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r w:rsidR="00B87AED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646214" w:rsidRPr="00646214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46214" w:rsidRPr="0064621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46214" w:rsidRPr="00646214">
        <w:rPr>
          <w:rFonts w:ascii="Times New Roman" w:eastAsia="Times New Roman" w:hAnsi="Times New Roman" w:cs="Times New Roman"/>
          <w:spacing w:val="1"/>
          <w:sz w:val="24"/>
          <w:szCs w:val="24"/>
        </w:rPr>
        <w:t>соответствии с пунктом</w:t>
      </w:r>
      <w:r w:rsidR="007701E5" w:rsidRPr="006462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2.5</w:t>
      </w:r>
      <w:r w:rsidR="007701E5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Положения</w:t>
      </w:r>
      <w:r w:rsidR="00646214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646214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Форма предоставляется 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 администрацию МО «Город Удачный» </w:t>
      </w:r>
      <w:r w:rsidR="00646214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на рассмотрение комиссии </w:t>
      </w:r>
      <w:r w:rsidR="007701E5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 позднее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30 </w:t>
      </w:r>
      <w:r w:rsidR="005F0820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календарных </w:t>
      </w:r>
      <w:r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дней, </w:t>
      </w:r>
      <w:r w:rsidR="00690BFB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следующ</w:t>
      </w:r>
      <w:r w:rsid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их</w:t>
      </w:r>
      <w:r w:rsidR="00690BFB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 отчетным периодом, одновременно с </w:t>
      </w:r>
      <w:r w:rsidR="00D13E72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предоставлением отчета по финансово-хозяйственной деятельности</w:t>
      </w:r>
      <w:r w:rsidR="007701E5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D13E72" w:rsidRPr="0064621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предприятия.</w:t>
      </w:r>
    </w:p>
    <w:p w:rsidR="007701E5" w:rsidRDefault="00B9392B" w:rsidP="00427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2. Вместе с </w:t>
      </w:r>
      <w:r w:rsidR="007701E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заполненной 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формой определения размера премирования руководителей в </w:t>
      </w:r>
      <w:r w:rsidR="00690BFB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администрацию города</w:t>
      </w: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представляется для согласования отчет о выполнении критериев, влияющих на показатель "Своевременное и качественное выполнение работ (услу</w:t>
      </w:r>
      <w:r w:rsidR="00AD6D4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г)" (приложение </w:t>
      </w:r>
      <w:r w:rsidR="00E752C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 и </w:t>
      </w:r>
      <w:r w:rsidR="00AD6D4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 к Положению).</w:t>
      </w:r>
    </w:p>
    <w:p w:rsidR="00A75475" w:rsidRDefault="00075619" w:rsidP="00427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 </w:t>
      </w:r>
      <w:r w:rsidR="006B789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Комиссия рассматривает</w:t>
      </w:r>
      <w:r w:rsidR="00B9392B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6B789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предоставленные формы</w:t>
      </w:r>
      <w:r w:rsidR="006B7893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учитыва</w:t>
      </w:r>
      <w:r w:rsidR="00A754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ет</w:t>
      </w:r>
      <w:r w:rsidR="006B7893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сведения, указанные в п. 2 Порядка,</w:t>
      </w:r>
      <w:r w:rsidR="006B789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A754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 </w:t>
      </w:r>
      <w:r w:rsidR="00A1044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определяет</w:t>
      </w:r>
      <w:r w:rsidR="00A754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размер премии руководителю.</w:t>
      </w:r>
    </w:p>
    <w:p w:rsidR="00A1044D" w:rsidRDefault="009E3197" w:rsidP="00427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4. Протокол К</w:t>
      </w:r>
      <w:r w:rsidR="00A1044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омиссии, утвержденны</w:t>
      </w:r>
      <w:r w:rsidR="0063335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 w:rsidR="00A1044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председателем, явля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 w:rsidR="00A1044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тся осн</w:t>
      </w:r>
      <w:r w:rsidR="0063335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ованием для издания распоряжени</w:t>
      </w:r>
      <w:r w:rsidR="00A1044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 о премировании руководителей пред</w:t>
      </w:r>
      <w:r w:rsidR="0063335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приятий</w:t>
      </w:r>
      <w:r w:rsidR="00E562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9392B" w:rsidRPr="00690BFB" w:rsidRDefault="00A75475" w:rsidP="00427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63335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</w:t>
      </w:r>
      <w:r w:rsidR="00B9392B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Срок рассмотрения, согласования и утверждения документов муниципальных унитарных предприятий по ежеквартальной премии не более пятнадцати рабочих дней</w:t>
      </w:r>
      <w:r w:rsidR="007701E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после предоставления отчета</w:t>
      </w:r>
      <w:r w:rsidR="00B9392B" w:rsidRPr="00690B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FD56C1" w:rsidRDefault="00FD56C1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FD56C1" w:rsidRDefault="00FD56C1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4F28F1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E3197" w:rsidRDefault="009E3197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18FD" w:rsidRDefault="004C18FD">
      <w:pP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 w:type="page"/>
      </w:r>
    </w:p>
    <w:p w:rsidR="00B678AE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  <w:t>Приложение 3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Положению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об условиях оплаты труда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руководителей муни</w:t>
      </w:r>
      <w:r w:rsidR="00B678AE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ципальных</w:t>
      </w:r>
      <w:r w:rsidR="00B678AE"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унитарных предприятий</w:t>
      </w:r>
    </w:p>
    <w:p w:rsidR="00B678AE" w:rsidRPr="004F28F1" w:rsidRDefault="00B678AE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6346"/>
      </w:tblGrid>
      <w:tr w:rsidR="00B678AE" w:rsidRPr="004F28F1" w:rsidTr="009E3197">
        <w:trPr>
          <w:trHeight w:val="1183"/>
        </w:trPr>
        <w:tc>
          <w:tcPr>
            <w:tcW w:w="3968" w:type="dxa"/>
          </w:tcPr>
          <w:p w:rsidR="00B678AE" w:rsidRPr="004F28F1" w:rsidRDefault="00B678AE" w:rsidP="00427422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СОГЛАСОВАНО</w:t>
            </w:r>
          </w:p>
          <w:p w:rsidR="00B678AE" w:rsidRPr="004F28F1" w:rsidRDefault="00B678AE" w:rsidP="00427422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Зам</w:t>
            </w:r>
            <w:r w:rsidR="007701E5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.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главы администрации по экономике и финансам</w:t>
            </w:r>
          </w:p>
          <w:p w:rsidR="00B678AE" w:rsidRPr="004F28F1" w:rsidRDefault="00B678AE" w:rsidP="00427422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_______________________________</w:t>
            </w:r>
          </w:p>
        </w:tc>
        <w:tc>
          <w:tcPr>
            <w:tcW w:w="6346" w:type="dxa"/>
          </w:tcPr>
          <w:p w:rsidR="00B678AE" w:rsidRPr="004F28F1" w:rsidRDefault="00B678AE" w:rsidP="00427422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УТВЕРЖДАЮ</w:t>
            </w:r>
          </w:p>
          <w:p w:rsidR="00B678AE" w:rsidRPr="004F28F1" w:rsidRDefault="00B678AE" w:rsidP="00427422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>Глава города</w:t>
            </w:r>
          </w:p>
          <w:p w:rsidR="00B678AE" w:rsidRPr="004F28F1" w:rsidRDefault="00B678AE" w:rsidP="00427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8AE" w:rsidRPr="004F28F1" w:rsidRDefault="00B678AE" w:rsidP="00427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678AE" w:rsidRPr="004F28F1" w:rsidRDefault="00B678AE" w:rsidP="00427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8AE" w:rsidRPr="004F28F1" w:rsidRDefault="00B678AE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C37C6A" w:rsidRDefault="004F0D72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 xml:space="preserve">ФОРМА </w:t>
      </w:r>
    </w:p>
    <w:p w:rsidR="00C37C6A" w:rsidRDefault="004F0D72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 xml:space="preserve">определения размера премирования руководителей муниципальных </w:t>
      </w:r>
    </w:p>
    <w:p w:rsidR="004F0D72" w:rsidRPr="00C37C6A" w:rsidRDefault="004F0D72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унитарных предприятий</w:t>
      </w:r>
    </w:p>
    <w:p w:rsidR="00E22BEA" w:rsidRPr="004F28F1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</w:t>
      </w:r>
      <w:r w:rsidR="00C37C6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</w:t>
      </w:r>
      <w:r w:rsidR="00C37C6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за _______ квартал 20__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1606"/>
        <w:gridCol w:w="1089"/>
        <w:gridCol w:w="1089"/>
        <w:gridCol w:w="1577"/>
        <w:gridCol w:w="1112"/>
        <w:gridCol w:w="1594"/>
        <w:gridCol w:w="1577"/>
      </w:tblGrid>
      <w:tr w:rsidR="007701E5" w:rsidRPr="004F28F1" w:rsidTr="00E22BEA">
        <w:trPr>
          <w:trHeight w:val="15"/>
        </w:trPr>
        <w:tc>
          <w:tcPr>
            <w:tcW w:w="55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1E5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9E3197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="00E22BEA" w:rsidRPr="009E3197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spellStart"/>
            <w:proofErr w:type="gramStart"/>
            <w:r w:rsidR="00E22BEA" w:rsidRPr="009E3197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="00E22BEA" w:rsidRPr="009E3197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="00E22BEA" w:rsidRPr="009E3197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Показатели премирования руководителя предприятия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План за отчетный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Факт за отчетный период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7701E5" w:rsidP="0077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Максимальный размер премии по Положению</w:t>
            </w:r>
            <w:proofErr w:type="gramStart"/>
            <w:r w:rsidR="00E22BEA" w:rsidRPr="009E3197">
              <w:rPr>
                <w:rFonts w:ascii="Times New Roman" w:eastAsia="Times New Roman" w:hAnsi="Times New Roman" w:cs="Times New Roman"/>
                <w:color w:val="2D2D2D"/>
              </w:rPr>
              <w:t>, (%)</w:t>
            </w:r>
            <w:proofErr w:type="gram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Процент снижения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Согласованный размер премии</w:t>
            </w:r>
            <w:proofErr w:type="gramStart"/>
            <w:r w:rsidRPr="009E3197">
              <w:rPr>
                <w:rFonts w:ascii="Times New Roman" w:eastAsia="Times New Roman" w:hAnsi="Times New Roman" w:cs="Times New Roman"/>
                <w:color w:val="2D2D2D"/>
              </w:rPr>
              <w:t>, (%)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Подпись ответственного лица</w:t>
            </w:r>
          </w:p>
        </w:tc>
      </w:tr>
      <w:tr w:rsidR="007701E5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8</w:t>
            </w:r>
          </w:p>
        </w:tc>
      </w:tr>
      <w:tr w:rsidR="007701E5" w:rsidRPr="004F28F1" w:rsidTr="00C37C6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Согласованные доходы,</w:t>
            </w:r>
            <w:r w:rsidRPr="009E3197">
              <w:rPr>
                <w:rFonts w:ascii="Times New Roman" w:eastAsia="Times New Roman" w:hAnsi="Times New Roman" w:cs="Times New Roman"/>
                <w:color w:val="2D2D2D"/>
              </w:rPr>
              <w:br/>
              <w:t>тыс.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D17057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22BEA" w:rsidRPr="009E3197" w:rsidRDefault="00414279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ФЭО</w:t>
            </w:r>
          </w:p>
        </w:tc>
      </w:tr>
      <w:tr w:rsidR="007701E5" w:rsidRPr="004F28F1" w:rsidTr="00C37C6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 xml:space="preserve">Снижение </w:t>
            </w:r>
            <w:r w:rsidR="007701E5" w:rsidRPr="009E3197">
              <w:rPr>
                <w:rFonts w:ascii="Times New Roman" w:eastAsia="Times New Roman" w:hAnsi="Times New Roman" w:cs="Times New Roman"/>
                <w:color w:val="2D2D2D"/>
              </w:rPr>
              <w:t xml:space="preserve">просроченной дебиторской и </w:t>
            </w: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кредиторской задолженности,</w:t>
            </w:r>
            <w:r w:rsidRPr="009E3197">
              <w:rPr>
                <w:rFonts w:ascii="Times New Roman" w:eastAsia="Times New Roman" w:hAnsi="Times New Roman" w:cs="Times New Roman"/>
                <w:color w:val="2D2D2D"/>
              </w:rPr>
              <w:br/>
              <w:t>тыс.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D17057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22BEA" w:rsidRPr="009E3197" w:rsidRDefault="00414279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ФЭО</w:t>
            </w:r>
          </w:p>
        </w:tc>
      </w:tr>
      <w:tr w:rsidR="007701E5" w:rsidRPr="004F28F1" w:rsidTr="00C37C6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Согласованный фонд заработной платы, тыс.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D17057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22BEA" w:rsidRPr="009E3197" w:rsidRDefault="00414279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ФЭО</w:t>
            </w:r>
          </w:p>
        </w:tc>
      </w:tr>
      <w:tr w:rsidR="007701E5" w:rsidRPr="004F28F1" w:rsidTr="00C37C6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4.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Своевременное и качественное выполнение работ (услуг)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9E3197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D17057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2BEA" w:rsidRPr="009E3197" w:rsidRDefault="00E22BEA" w:rsidP="004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22BEA" w:rsidRPr="009E3197" w:rsidRDefault="00414279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9E3197">
              <w:rPr>
                <w:rFonts w:ascii="Times New Roman" w:eastAsia="Times New Roman" w:hAnsi="Times New Roman" w:cs="Times New Roman"/>
                <w:color w:val="2D2D2D"/>
              </w:rPr>
              <w:t>ФЭО</w:t>
            </w:r>
          </w:p>
        </w:tc>
      </w:tr>
    </w:tbl>
    <w:p w:rsidR="00E22BEA" w:rsidRPr="004F28F1" w:rsidRDefault="00E22BEA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Итого размер премии за ____________________ квартал 20_______ года ______ %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Руководитель предприятия __________________________________________________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9E31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                                                        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(подпись, расшифровка подписи)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Главный бухгалтер предприятия ______________</w:t>
      </w:r>
      <w:r w:rsidR="009E31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9E31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                                                           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(подпись, расшифровка подписи)</w:t>
      </w:r>
    </w:p>
    <w:p w:rsidR="00AD6D47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4C18FD" w:rsidRDefault="004C18FD">
      <w:pP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 w:type="page"/>
      </w:r>
    </w:p>
    <w:p w:rsidR="00E22BEA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  <w:t>Приложение 4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Положению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об условиях оплаты труда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руководителей муниципальных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унитарных предприятий</w:t>
      </w:r>
    </w:p>
    <w:p w:rsidR="00C37C6A" w:rsidRDefault="00C37C6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C37C6A" w:rsidRPr="00C37C6A" w:rsidRDefault="00C37C6A" w:rsidP="004274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  <w:t xml:space="preserve">Перечень критериев, влияющих на показатель </w:t>
      </w:r>
    </w:p>
    <w:p w:rsidR="00C37C6A" w:rsidRPr="00C37C6A" w:rsidRDefault="00C37C6A" w:rsidP="004274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  <w:t>"Своевременное и качественное выполнение работ (услуг)"</w:t>
      </w:r>
    </w:p>
    <w:p w:rsidR="00C37C6A" w:rsidRPr="004F28F1" w:rsidRDefault="00C37C6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7392"/>
        <w:gridCol w:w="1848"/>
      </w:tblGrid>
      <w:tr w:rsidR="00E22BEA" w:rsidRPr="004F28F1" w:rsidTr="00340665">
        <w:trPr>
          <w:trHeight w:val="15"/>
        </w:trPr>
        <w:tc>
          <w:tcPr>
            <w:tcW w:w="62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критерия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Вес критерия</w:t>
            </w:r>
          </w:p>
        </w:tc>
      </w:tr>
      <w:tr w:rsidR="00E22BEA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E22BEA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3529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искажений в отчетности</w:t>
            </w:r>
            <w:r w:rsidR="0064621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ФХД</w:t>
            </w:r>
            <w:r w:rsidR="004C49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r w:rsidR="0035296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отсутствие недостоверных сведений </w:t>
            </w:r>
            <w:r w:rsidR="004C49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представленных ответах руководителей МУП на запросы администрации МО «Город Удачный»</w:t>
            </w:r>
            <w:r w:rsidR="008C2B2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соблюдение сроков финансовой, статистической отчетности об итогах деятельности предприятия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E22BEA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2B18DC" w:rsidP="003529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Отсутствие замечаний и нарушений, выявленных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учредителем в ходе </w:t>
            </w:r>
            <w:r w:rsidR="0035296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отчетных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й исполнения финансово-хозяйственной деятельности, зафиксированных актами, протоколами и др.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E22BEA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8C2B24" w:rsidP="004274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невыполнения распорядительных документов администрации МО «Город Удачный», несвоевременного выполнения поручений и заданий учредителя, повлекших применение к руководителю</w:t>
            </w:r>
            <w:r w:rsidR="008D660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МУП дисциплинарного взыскания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340665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5433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Показатель, характеризующий соблюдение установленных в соответствии с законодательством РФ сроков рассмотрения жалоб от заявителей на ненадлежащее качество услуг, оказываемых Предприятием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340665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5433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Показатель, характеризующий отсутствие аварийных ситуаций, ликвидированных с нарушением нормативных сроков, установленных законодательством РФ и нормативно-технической документацией за отчетный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340665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5433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Показатель, характеризующий качество оказания услуг по обслуживанию подведомственных объектов и территорий в соответствии с действующим законодательством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340665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5433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Выполнение принятых на себя обязательств по договорам подряда, субподряда, контрактам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0,1</w:t>
            </w:r>
          </w:p>
        </w:tc>
      </w:tr>
      <w:tr w:rsidR="00340665" w:rsidRPr="004F28F1" w:rsidTr="0034066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646214" w:rsidRDefault="008C2B24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8C2B2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Эффективное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управление коллективом (отсутствие обоснованных жалоб, замечаний и дисциплинарных взысканий, отсутствие нарушений трудового законодательства руководителя)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665" w:rsidRPr="004F28F1" w:rsidRDefault="00340665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0,3</w:t>
            </w:r>
          </w:p>
        </w:tc>
      </w:tr>
    </w:tbl>
    <w:p w:rsidR="00E22BEA" w:rsidRPr="004F28F1" w:rsidRDefault="00E22BEA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Примечание: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Размер премии</w:t>
      </w:r>
      <w:r w:rsidR="009E31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 показателю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рассчитывается по формуле:</w:t>
      </w:r>
    </w:p>
    <w:p w:rsidR="00E22BEA" w:rsidRPr="004F28F1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noProof/>
          <w:color w:val="2D2D2D"/>
          <w:spacing w:val="1"/>
          <w:sz w:val="24"/>
          <w:szCs w:val="24"/>
          <w:lang w:eastAsia="ru-RU"/>
        </w:rPr>
        <w:drawing>
          <wp:inline distT="0" distB="0" distL="0" distR="0">
            <wp:extent cx="2133600" cy="381000"/>
            <wp:effectExtent l="19050" t="0" r="0" b="0"/>
            <wp:docPr id="1" name="Рисунок 1" descr="ОБ УТВЕРЖДЕНИИ ПОЛОЖЕНИЯ ОБ УСЛОВИЯХ ОПЛАТЫ ТРУДА РУКОВОДИТЕЛЕЙ МУНИЦИПАЛЬНЫХ УНИТАРНЫХ ПРЕД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Б УСЛОВИЯХ ОПЛАТЫ ТРУДА РУКОВОДИТЕЛЕЙ МУНИЦИПАЛЬНЫХ УНИТАРНЫХ ПРЕДПРИЯТ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EA" w:rsidRPr="004F28F1" w:rsidRDefault="00E22BEA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где </w:t>
      </w:r>
      <w:proofErr w:type="spellStart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Пкач</w:t>
      </w:r>
      <w:proofErr w:type="spellEnd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ежеквартальная премия за своевременное и качественное выпол</w:t>
      </w:r>
      <w:r w:rsidR="00C37C6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нение работ (услуг), процентов;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proofErr w:type="spellStart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Потр</w:t>
      </w:r>
      <w:proofErr w:type="spellEnd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размер премии, </w:t>
      </w:r>
      <w:r w:rsidR="00FD56C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 процентов начисленного за отработанное время должностного оклада</w:t>
      </w:r>
      <w:r w:rsidR="00C37C6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proofErr w:type="spellStart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Вк</w:t>
      </w:r>
      <w:proofErr w:type="spellEnd"/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вес критерия согласно таблице.</w:t>
      </w:r>
    </w:p>
    <w:p w:rsidR="00C37C6A" w:rsidRDefault="00C37C6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C18FD" w:rsidRDefault="004C18FD">
      <w:pP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 w:type="page"/>
      </w:r>
    </w:p>
    <w:p w:rsidR="00D47EAC" w:rsidRPr="004F28F1" w:rsidRDefault="00D47EAC" w:rsidP="009E3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Приложение </w:t>
      </w:r>
      <w:r w:rsidR="009E31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5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Положению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об условиях оплаты труда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руководителей муниципальных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унитарных предприятий</w:t>
      </w:r>
    </w:p>
    <w:p w:rsidR="00AF6B76" w:rsidRDefault="00AF6B76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AF6B76" w:rsidRPr="00427422" w:rsidRDefault="00AF6B76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</w:pPr>
      <w:r w:rsidRPr="00AF6B76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</w:rPr>
        <w:t>Ключевые показатели экономической эффективности предприятия для определения размера годового вознаграждения руководителя муниципального унитарного предприятия по итогам работы за год</w:t>
      </w:r>
    </w:p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AF6B76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br/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8"/>
        <w:gridCol w:w="5914"/>
        <w:gridCol w:w="1478"/>
        <w:gridCol w:w="1871"/>
      </w:tblGrid>
      <w:tr w:rsidR="00E22BEA" w:rsidRPr="004F28F1" w:rsidTr="00E22BEA">
        <w:trPr>
          <w:trHeight w:val="15"/>
        </w:trPr>
        <w:tc>
          <w:tcPr>
            <w:tcW w:w="55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Критерии оценки эффективности работы руководителя, количество баллов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Чистая прибыль предприятия по сравнению с планом: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5%)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4F28F1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-5%)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4F28F1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BD2597"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5%)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Часть прибыли, подлежащая перечислению в бюджет города </w:t>
            </w:r>
            <w:r w:rsidR="006E7D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Удачного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сравнению с частью прибыли, исчисленной к уплате предприятием в бюджет города в предыдущем году</w:t>
            </w:r>
            <w:r w:rsidR="006E7D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(без учета задолженности и переплат прошлых лет):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5%)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или получение предприятием чистой прибыли по итогам отчетного периода при отсутствии чистой прибыли по итогам предыдущего года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4F28F1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-5%; за исключением отсутствия чистой прибыли по итогам отчетного года)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4F28F1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BD2597"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5%)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или отсутствие чистой прибыли по итогам отчетного года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Соотношение дебиторской и кредиторской задолженности (отношение дебиторской задолженности к кредиторской задолженности предприятия) по итогам отчетного года: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 80% до 120%, задолженность отсутствует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 10% до 80% или от 120% до 1000%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более 1000% или менее 10%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Сумма дебиторской задолженности по сравнению с предыдущим годом: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более 10%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или наличие дебиторской задолженности по итогам отчетного года при ее отсутствии по итогам предыдущего года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менее 10%, на уровне или снижение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Сумма кредиторской задолженности по сравнению с предыдущим годом: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более 10%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или наличие кредиторской задолженности по итогам 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отчетного года при ее отсутствии по итогам предыдущего года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менее 10%, на уровне или снижение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Доходы предприятия на 1 работника (отношение суммы выручки от продажи работ, услуг и прочих доходов предприятия к среднесписочной численности) по сравнению с планом: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Затраты предприятия на 100 рублей реализованной продукции (оказанных услуг) (отношение суммы себестоимости продаж, коммерческих, управленческих и прочих расходов к выручке от продажи работ, услуг, умноженное на 100) по сравнению с планом: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Выручка от продажи товаров, работ услуг (без учета НДС) по сравнению с планом: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Удельный вес фонда оплаты труда в выручке от продажи товаров, работ, услуг (без учета НДС) по сравнению с планом: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уровне (+, -2%)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рост (более 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</w:tr>
      <w:tr w:rsidR="00E22BEA" w:rsidRPr="004F28F1" w:rsidTr="00E22BE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Отсутствие нарушений и предписаний контрольных и проверяющих органов за отчетный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E22BEA" w:rsidRPr="004F28F1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5729"/>
      </w:tblGrid>
      <w:tr w:rsidR="00E22BEA" w:rsidRPr="004F28F1" w:rsidTr="00E22BEA">
        <w:trPr>
          <w:trHeight w:val="15"/>
        </w:trPr>
        <w:tc>
          <w:tcPr>
            <w:tcW w:w="4066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баллов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100 - 95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94 - 90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89 - 85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84 - 80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79 - 75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74 - 70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69 - 65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64 - 60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59 - 55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54 - 50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49 - 45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44 - 40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39 - 35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34 - 30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29 - 25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24 - 20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E22BEA" w:rsidRPr="004F28F1" w:rsidTr="00E22BE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Менее 20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премируется за отчетный финансовый год</w:t>
            </w:r>
          </w:p>
        </w:tc>
      </w:tr>
    </w:tbl>
    <w:p w:rsidR="004F28F1" w:rsidRPr="004F28F1" w:rsidRDefault="004F28F1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F28F1" w:rsidRPr="004F28F1" w:rsidRDefault="00E22BEA" w:rsidP="00427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</w:r>
    </w:p>
    <w:p w:rsidR="00E22BEA" w:rsidRDefault="00E22BEA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Таблица 3</w:t>
      </w:r>
    </w:p>
    <w:p w:rsidR="00AF6B76" w:rsidRDefault="00AF6B76" w:rsidP="004274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AF6B76" w:rsidRPr="00AF6B76" w:rsidRDefault="00AF6B76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  <w:r w:rsidRPr="00AF6B76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  <w:t>Информация о выполнении муниципальным унитарным предприятием</w:t>
      </w:r>
    </w:p>
    <w:p w:rsidR="00E22BEA" w:rsidRPr="004F28F1" w:rsidRDefault="00E22BEA" w:rsidP="00427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ключевых показателей экономической эффективности</w:t>
      </w:r>
      <w:r w:rsidRPr="004F28F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за ___________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312"/>
        <w:gridCol w:w="1374"/>
        <w:gridCol w:w="1689"/>
        <w:gridCol w:w="782"/>
        <w:gridCol w:w="782"/>
        <w:gridCol w:w="1742"/>
        <w:gridCol w:w="902"/>
      </w:tblGrid>
      <w:tr w:rsidR="00E22BEA" w:rsidRPr="004F28F1" w:rsidTr="00AF6B76">
        <w:trPr>
          <w:trHeight w:val="15"/>
        </w:trPr>
        <w:tc>
          <w:tcPr>
            <w:tcW w:w="62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76" w:rsidRPr="004F28F1" w:rsidTr="00E65BAB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Ключевые показатели экономической эффективности (далее - КПЭ)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Факт предыдущего года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год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Выполнение КПЭ, %</w:t>
            </w:r>
          </w:p>
        </w:tc>
      </w:tr>
      <w:tr w:rsidR="00AF6B76" w:rsidRPr="004F28F1" w:rsidTr="00E65BAB">
        <w:tc>
          <w:tcPr>
            <w:tcW w:w="6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факт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отношение</w:t>
            </w:r>
          </w:p>
        </w:tc>
      </w:tr>
      <w:tr w:rsidR="00AF6B76" w:rsidRPr="004F28F1" w:rsidTr="00E65BAB"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 предыдущему году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B76" w:rsidRPr="004F28F1" w:rsidRDefault="00AF6B76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 плану</w:t>
            </w: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Чистая прибыль предприятия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Часть прибыли, подлежащая перечислению в бюджет города </w:t>
            </w:r>
            <w:r w:rsidR="004F28F1"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Удачный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(без учета задолженности и переплаты прошлых лет)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Доходы предприятия на 1 работника (отношение суммы выручки от продажи работ, услуг и прочих доходов предприятия к среднесписочной численности)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Затраты предприятия на 100 рублей реализованной продукции (оказанных услуг) (отношение суммы себестоимости продаж, коммерческих, управленческих и прочих расходов к выручке от продажи работ, </w:t>
            </w: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услуг, умноженное на 100)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Выручка от продажи товаров, работ, услуг (без учета НДС)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Удельный вес фонда заработной платы в выручке от продажи товаров, работ, услуг (без учета НДС)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EA" w:rsidRPr="004F28F1" w:rsidTr="00AF6B76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нарушений и предписаний контрольных и проверяющих органов за отчетный год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BEA" w:rsidRPr="004F28F1" w:rsidRDefault="00E22BEA" w:rsidP="00427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F2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</w:p>
        </w:tc>
      </w:tr>
    </w:tbl>
    <w:p w:rsidR="00BD2597" w:rsidRPr="004F28F1" w:rsidRDefault="00BD2597" w:rsidP="00427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D2597" w:rsidRPr="004F28F1" w:rsidTr="00D35ED3">
        <w:tc>
          <w:tcPr>
            <w:tcW w:w="5210" w:type="dxa"/>
          </w:tcPr>
          <w:p w:rsidR="00BD2597" w:rsidRPr="004F28F1" w:rsidRDefault="00BD2597" w:rsidP="00427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F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экономике и финансам</w:t>
            </w:r>
          </w:p>
        </w:tc>
        <w:tc>
          <w:tcPr>
            <w:tcW w:w="5211" w:type="dxa"/>
          </w:tcPr>
          <w:p w:rsidR="00BD2597" w:rsidRPr="004F28F1" w:rsidRDefault="000B083E" w:rsidP="00427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BD2597" w:rsidRPr="004F28F1">
              <w:rPr>
                <w:rFonts w:ascii="Times New Roman" w:hAnsi="Times New Roman" w:cs="Times New Roman"/>
                <w:sz w:val="24"/>
                <w:szCs w:val="24"/>
              </w:rPr>
              <w:t xml:space="preserve"> Т.В. Дьяконова</w:t>
            </w:r>
          </w:p>
        </w:tc>
      </w:tr>
    </w:tbl>
    <w:p w:rsidR="00E616AF" w:rsidRPr="00970F1E" w:rsidRDefault="00E616AF" w:rsidP="004274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6AF" w:rsidRPr="00970F1E" w:rsidSect="00AF6B7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7D7"/>
    <w:multiLevelType w:val="multilevel"/>
    <w:tmpl w:val="91481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07EF13D7"/>
    <w:multiLevelType w:val="multilevel"/>
    <w:tmpl w:val="10CEF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28755D8"/>
    <w:multiLevelType w:val="multilevel"/>
    <w:tmpl w:val="F5E275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7BB739F"/>
    <w:multiLevelType w:val="multilevel"/>
    <w:tmpl w:val="5E5A3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9C07FFA"/>
    <w:multiLevelType w:val="hybridMultilevel"/>
    <w:tmpl w:val="1CA8DAF4"/>
    <w:lvl w:ilvl="0" w:tplc="2B2EE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BF3FF7"/>
    <w:multiLevelType w:val="hybridMultilevel"/>
    <w:tmpl w:val="69F2C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80E4A"/>
    <w:rsid w:val="00026FF9"/>
    <w:rsid w:val="00062A18"/>
    <w:rsid w:val="00062FF0"/>
    <w:rsid w:val="00063C13"/>
    <w:rsid w:val="00066E01"/>
    <w:rsid w:val="00075619"/>
    <w:rsid w:val="0007575A"/>
    <w:rsid w:val="000A7FFE"/>
    <w:rsid w:val="000B083E"/>
    <w:rsid w:val="000B1741"/>
    <w:rsid w:val="000C3C04"/>
    <w:rsid w:val="000E72B7"/>
    <w:rsid w:val="000F436C"/>
    <w:rsid w:val="00103248"/>
    <w:rsid w:val="001268A0"/>
    <w:rsid w:val="00147CCA"/>
    <w:rsid w:val="001621B0"/>
    <w:rsid w:val="0018766A"/>
    <w:rsid w:val="0019709A"/>
    <w:rsid w:val="001A6E84"/>
    <w:rsid w:val="001B61FB"/>
    <w:rsid w:val="001E0235"/>
    <w:rsid w:val="001E3538"/>
    <w:rsid w:val="00200DD6"/>
    <w:rsid w:val="002070AC"/>
    <w:rsid w:val="00220451"/>
    <w:rsid w:val="00246044"/>
    <w:rsid w:val="0025570B"/>
    <w:rsid w:val="00274B72"/>
    <w:rsid w:val="002945A8"/>
    <w:rsid w:val="002A0DC0"/>
    <w:rsid w:val="002A35E5"/>
    <w:rsid w:val="002B18DC"/>
    <w:rsid w:val="002B484C"/>
    <w:rsid w:val="002F575B"/>
    <w:rsid w:val="003133EE"/>
    <w:rsid w:val="00317A7B"/>
    <w:rsid w:val="00324467"/>
    <w:rsid w:val="0033419F"/>
    <w:rsid w:val="00340665"/>
    <w:rsid w:val="00343DF8"/>
    <w:rsid w:val="003503DE"/>
    <w:rsid w:val="00352960"/>
    <w:rsid w:val="00364702"/>
    <w:rsid w:val="0037047F"/>
    <w:rsid w:val="003711F5"/>
    <w:rsid w:val="00392297"/>
    <w:rsid w:val="003A1E63"/>
    <w:rsid w:val="003F0923"/>
    <w:rsid w:val="00414279"/>
    <w:rsid w:val="00427422"/>
    <w:rsid w:val="004339CA"/>
    <w:rsid w:val="004513B5"/>
    <w:rsid w:val="004805F7"/>
    <w:rsid w:val="004832F5"/>
    <w:rsid w:val="004C13B0"/>
    <w:rsid w:val="004C18FD"/>
    <w:rsid w:val="004C357E"/>
    <w:rsid w:val="004C4917"/>
    <w:rsid w:val="004D3E55"/>
    <w:rsid w:val="004F02AE"/>
    <w:rsid w:val="004F0D72"/>
    <w:rsid w:val="004F28F1"/>
    <w:rsid w:val="00504F6E"/>
    <w:rsid w:val="005051C6"/>
    <w:rsid w:val="00506815"/>
    <w:rsid w:val="0051546E"/>
    <w:rsid w:val="00535253"/>
    <w:rsid w:val="00540C35"/>
    <w:rsid w:val="00543353"/>
    <w:rsid w:val="005736B5"/>
    <w:rsid w:val="005A449F"/>
    <w:rsid w:val="005E0299"/>
    <w:rsid w:val="005E1D95"/>
    <w:rsid w:val="005E4D50"/>
    <w:rsid w:val="005F0820"/>
    <w:rsid w:val="00603BE1"/>
    <w:rsid w:val="006161B8"/>
    <w:rsid w:val="006215A4"/>
    <w:rsid w:val="00633354"/>
    <w:rsid w:val="0063416A"/>
    <w:rsid w:val="006417D7"/>
    <w:rsid w:val="00643280"/>
    <w:rsid w:val="006434E8"/>
    <w:rsid w:val="00645D35"/>
    <w:rsid w:val="006460D1"/>
    <w:rsid w:val="00646214"/>
    <w:rsid w:val="00663B82"/>
    <w:rsid w:val="0067148B"/>
    <w:rsid w:val="00674670"/>
    <w:rsid w:val="00690BFB"/>
    <w:rsid w:val="00691771"/>
    <w:rsid w:val="006A2BC4"/>
    <w:rsid w:val="006B7893"/>
    <w:rsid w:val="006C02E3"/>
    <w:rsid w:val="006C78AE"/>
    <w:rsid w:val="006E7D88"/>
    <w:rsid w:val="007028F2"/>
    <w:rsid w:val="00703134"/>
    <w:rsid w:val="007402E8"/>
    <w:rsid w:val="007424E6"/>
    <w:rsid w:val="007550B4"/>
    <w:rsid w:val="00755F8A"/>
    <w:rsid w:val="007701E5"/>
    <w:rsid w:val="00791A56"/>
    <w:rsid w:val="007A3FE0"/>
    <w:rsid w:val="007C43D9"/>
    <w:rsid w:val="007C4426"/>
    <w:rsid w:val="007D0B75"/>
    <w:rsid w:val="007E3C3D"/>
    <w:rsid w:val="00814790"/>
    <w:rsid w:val="008566EC"/>
    <w:rsid w:val="00874BE9"/>
    <w:rsid w:val="00897108"/>
    <w:rsid w:val="008C2B24"/>
    <w:rsid w:val="008C757A"/>
    <w:rsid w:val="008D660C"/>
    <w:rsid w:val="008E3116"/>
    <w:rsid w:val="009152EC"/>
    <w:rsid w:val="00931B37"/>
    <w:rsid w:val="00957087"/>
    <w:rsid w:val="00960EB5"/>
    <w:rsid w:val="00965E8D"/>
    <w:rsid w:val="00970F1E"/>
    <w:rsid w:val="009838D0"/>
    <w:rsid w:val="009876B5"/>
    <w:rsid w:val="00994D61"/>
    <w:rsid w:val="009A6594"/>
    <w:rsid w:val="009B6A3D"/>
    <w:rsid w:val="009E3197"/>
    <w:rsid w:val="00A04CEA"/>
    <w:rsid w:val="00A1044D"/>
    <w:rsid w:val="00A46FC5"/>
    <w:rsid w:val="00A75475"/>
    <w:rsid w:val="00A7619C"/>
    <w:rsid w:val="00A80E4A"/>
    <w:rsid w:val="00AA662B"/>
    <w:rsid w:val="00AB33A3"/>
    <w:rsid w:val="00AD1587"/>
    <w:rsid w:val="00AD6D47"/>
    <w:rsid w:val="00AD73A8"/>
    <w:rsid w:val="00AE703A"/>
    <w:rsid w:val="00AF0C10"/>
    <w:rsid w:val="00AF6B76"/>
    <w:rsid w:val="00B10557"/>
    <w:rsid w:val="00B33FBB"/>
    <w:rsid w:val="00B37D7F"/>
    <w:rsid w:val="00B65EC9"/>
    <w:rsid w:val="00B678AE"/>
    <w:rsid w:val="00B7423F"/>
    <w:rsid w:val="00B743A3"/>
    <w:rsid w:val="00B75E1D"/>
    <w:rsid w:val="00B76943"/>
    <w:rsid w:val="00B822F5"/>
    <w:rsid w:val="00B87AED"/>
    <w:rsid w:val="00B9392B"/>
    <w:rsid w:val="00B960EB"/>
    <w:rsid w:val="00B97B87"/>
    <w:rsid w:val="00BD2597"/>
    <w:rsid w:val="00BD3E4D"/>
    <w:rsid w:val="00BE0B8E"/>
    <w:rsid w:val="00BE76FE"/>
    <w:rsid w:val="00C26C18"/>
    <w:rsid w:val="00C37C6A"/>
    <w:rsid w:val="00C427BA"/>
    <w:rsid w:val="00C45CF6"/>
    <w:rsid w:val="00C46AF0"/>
    <w:rsid w:val="00C46E10"/>
    <w:rsid w:val="00C61748"/>
    <w:rsid w:val="00C65C73"/>
    <w:rsid w:val="00C717AA"/>
    <w:rsid w:val="00C9364E"/>
    <w:rsid w:val="00CB4814"/>
    <w:rsid w:val="00CD04E3"/>
    <w:rsid w:val="00CD7313"/>
    <w:rsid w:val="00CE3607"/>
    <w:rsid w:val="00CF6877"/>
    <w:rsid w:val="00D13E72"/>
    <w:rsid w:val="00D17057"/>
    <w:rsid w:val="00D34AA5"/>
    <w:rsid w:val="00D359B2"/>
    <w:rsid w:val="00D35ED3"/>
    <w:rsid w:val="00D408EF"/>
    <w:rsid w:val="00D41C7E"/>
    <w:rsid w:val="00D47EAC"/>
    <w:rsid w:val="00D85B07"/>
    <w:rsid w:val="00DA2C8B"/>
    <w:rsid w:val="00DA3D24"/>
    <w:rsid w:val="00DE7A5A"/>
    <w:rsid w:val="00DF1718"/>
    <w:rsid w:val="00E22BEA"/>
    <w:rsid w:val="00E435E9"/>
    <w:rsid w:val="00E5446D"/>
    <w:rsid w:val="00E5627C"/>
    <w:rsid w:val="00E616AF"/>
    <w:rsid w:val="00E65BAB"/>
    <w:rsid w:val="00E752CB"/>
    <w:rsid w:val="00E80304"/>
    <w:rsid w:val="00E919A2"/>
    <w:rsid w:val="00EC10F8"/>
    <w:rsid w:val="00F56131"/>
    <w:rsid w:val="00F605B5"/>
    <w:rsid w:val="00F70FED"/>
    <w:rsid w:val="00FB10B5"/>
    <w:rsid w:val="00FD56C1"/>
    <w:rsid w:val="00FD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F8"/>
    <w:pPr>
      <w:ind w:left="720"/>
      <w:contextualSpacing/>
    </w:pPr>
  </w:style>
  <w:style w:type="table" w:styleId="a4">
    <w:name w:val="Table Grid"/>
    <w:basedOn w:val="a1"/>
    <w:uiPriority w:val="59"/>
    <w:rsid w:val="0027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205E-1ABF-4D20-902D-AE2FF43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4901</TotalTime>
  <Pages>12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Татьяна Сергеевна</dc:creator>
  <cp:lastModifiedBy>new</cp:lastModifiedBy>
  <cp:revision>28</cp:revision>
  <cp:lastPrinted>2019-07-05T00:26:00Z</cp:lastPrinted>
  <dcterms:created xsi:type="dcterms:W3CDTF">2017-12-27T09:08:00Z</dcterms:created>
  <dcterms:modified xsi:type="dcterms:W3CDTF">2019-07-05T00:31:00Z</dcterms:modified>
</cp:coreProperties>
</file>