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DEDFD3" w14:textId="77777777" w:rsidR="00684EFF" w:rsidRDefault="00B526A8" w:rsidP="007A0246">
      <w:pPr>
        <w:jc w:val="center"/>
        <w:rPr>
          <w:b/>
          <w:sz w:val="24"/>
          <w:szCs w:val="24"/>
        </w:rPr>
      </w:pPr>
      <w:r w:rsidRPr="00CC7B47">
        <w:rPr>
          <w:b/>
          <w:sz w:val="24"/>
          <w:szCs w:val="24"/>
        </w:rPr>
        <w:t>Аналитическая записка</w:t>
      </w:r>
    </w:p>
    <w:p w14:paraId="4E884C5D" w14:textId="18C843D4" w:rsidR="00BC7ED4" w:rsidRPr="00CC7B47" w:rsidRDefault="00B526A8" w:rsidP="007A0246">
      <w:pPr>
        <w:jc w:val="center"/>
        <w:rPr>
          <w:b/>
          <w:sz w:val="24"/>
          <w:szCs w:val="24"/>
        </w:rPr>
      </w:pPr>
      <w:r w:rsidRPr="00CC7B47">
        <w:rPr>
          <w:b/>
          <w:sz w:val="24"/>
          <w:szCs w:val="24"/>
        </w:rPr>
        <w:t xml:space="preserve"> </w:t>
      </w:r>
      <w:r w:rsidR="007A0246" w:rsidRPr="00CC7B47">
        <w:rPr>
          <w:b/>
          <w:sz w:val="24"/>
          <w:szCs w:val="24"/>
        </w:rPr>
        <w:t>о состоянии малого и среднего предпринимательства</w:t>
      </w:r>
    </w:p>
    <w:p w14:paraId="3BB3AC13" w14:textId="77777777" w:rsidR="003D0335" w:rsidRDefault="007A0246" w:rsidP="007A0246">
      <w:pPr>
        <w:jc w:val="center"/>
        <w:rPr>
          <w:b/>
          <w:sz w:val="24"/>
          <w:szCs w:val="24"/>
        </w:rPr>
      </w:pPr>
      <w:r w:rsidRPr="00CC7B47">
        <w:rPr>
          <w:b/>
          <w:sz w:val="24"/>
          <w:szCs w:val="24"/>
        </w:rPr>
        <w:t xml:space="preserve">В МО «Город </w:t>
      </w:r>
      <w:r w:rsidR="00F87003" w:rsidRPr="00CC7B47">
        <w:rPr>
          <w:b/>
          <w:sz w:val="24"/>
          <w:szCs w:val="24"/>
        </w:rPr>
        <w:t>Удачный» и</w:t>
      </w:r>
      <w:r w:rsidR="00D24B6E" w:rsidRPr="00CC7B47">
        <w:rPr>
          <w:b/>
          <w:sz w:val="24"/>
          <w:szCs w:val="24"/>
        </w:rPr>
        <w:t xml:space="preserve"> о мерах поддержки</w:t>
      </w:r>
    </w:p>
    <w:p w14:paraId="5DE65AD5" w14:textId="400C8769" w:rsidR="007A0246" w:rsidRPr="00CC7B47" w:rsidRDefault="00D24B6E" w:rsidP="007A0246">
      <w:pPr>
        <w:jc w:val="center"/>
        <w:rPr>
          <w:b/>
          <w:sz w:val="24"/>
          <w:szCs w:val="24"/>
        </w:rPr>
      </w:pPr>
      <w:r w:rsidRPr="00CC7B47">
        <w:rPr>
          <w:b/>
          <w:sz w:val="24"/>
          <w:szCs w:val="24"/>
        </w:rPr>
        <w:t xml:space="preserve"> за 202</w:t>
      </w:r>
      <w:r w:rsidR="00F87003">
        <w:rPr>
          <w:b/>
          <w:sz w:val="24"/>
          <w:szCs w:val="24"/>
        </w:rPr>
        <w:t>3</w:t>
      </w:r>
      <w:r w:rsidR="007A0246" w:rsidRPr="00CC7B47">
        <w:rPr>
          <w:b/>
          <w:sz w:val="24"/>
          <w:szCs w:val="24"/>
        </w:rPr>
        <w:t xml:space="preserve"> год</w:t>
      </w:r>
    </w:p>
    <w:p w14:paraId="1385E73F" w14:textId="77777777" w:rsidR="003054B0" w:rsidRPr="00CC7B47" w:rsidRDefault="00BC7ED4" w:rsidP="003054B0">
      <w:pPr>
        <w:jc w:val="both"/>
        <w:rPr>
          <w:sz w:val="24"/>
          <w:szCs w:val="24"/>
        </w:rPr>
      </w:pPr>
      <w:r w:rsidRPr="00CC7B47">
        <w:rPr>
          <w:sz w:val="24"/>
          <w:szCs w:val="24"/>
        </w:rPr>
        <w:tab/>
      </w:r>
    </w:p>
    <w:p w14:paraId="13051A88" w14:textId="1C71368E" w:rsidR="00D24B6E" w:rsidRDefault="00D24B6E" w:rsidP="00D24B6E">
      <w:pPr>
        <w:ind w:firstLine="426"/>
        <w:contextualSpacing/>
        <w:jc w:val="both"/>
        <w:rPr>
          <w:b/>
          <w:sz w:val="24"/>
          <w:szCs w:val="24"/>
        </w:rPr>
      </w:pPr>
      <w:r w:rsidRPr="008C1A7F">
        <w:rPr>
          <w:b/>
          <w:sz w:val="24"/>
          <w:szCs w:val="24"/>
        </w:rPr>
        <w:t xml:space="preserve">Потребительский </w:t>
      </w:r>
      <w:proofErr w:type="gramStart"/>
      <w:r w:rsidRPr="008C1A7F">
        <w:rPr>
          <w:b/>
          <w:sz w:val="24"/>
          <w:szCs w:val="24"/>
        </w:rPr>
        <w:t xml:space="preserve">рынок </w:t>
      </w:r>
      <w:r w:rsidR="003D0335">
        <w:rPr>
          <w:b/>
          <w:sz w:val="24"/>
          <w:szCs w:val="24"/>
        </w:rPr>
        <w:t>.</w:t>
      </w:r>
      <w:proofErr w:type="gramEnd"/>
    </w:p>
    <w:p w14:paraId="6F13E327" w14:textId="68FE3106" w:rsidR="00702334" w:rsidRDefault="00702334" w:rsidP="00D24B6E">
      <w:pPr>
        <w:ind w:firstLine="426"/>
        <w:contextualSpacing/>
        <w:jc w:val="both"/>
        <w:rPr>
          <w:b/>
          <w:sz w:val="24"/>
          <w:szCs w:val="24"/>
        </w:rPr>
      </w:pPr>
    </w:p>
    <w:p w14:paraId="07FC9944" w14:textId="77777777" w:rsidR="002C3979" w:rsidRDefault="00702334" w:rsidP="00702334">
      <w:pPr>
        <w:suppressAutoHyphens w:val="0"/>
        <w:spacing w:after="200" w:line="276" w:lineRule="auto"/>
        <w:ind w:firstLine="426"/>
        <w:contextualSpacing/>
        <w:jc w:val="both"/>
        <w:rPr>
          <w:rFonts w:eastAsiaTheme="minorEastAsia"/>
          <w:sz w:val="24"/>
          <w:szCs w:val="24"/>
          <w:lang w:eastAsia="ru-RU"/>
        </w:rPr>
      </w:pPr>
      <w:r w:rsidRPr="00702334">
        <w:rPr>
          <w:b/>
          <w:color w:val="FF0000"/>
          <w:sz w:val="28"/>
          <w:szCs w:val="28"/>
          <w:lang w:eastAsia="ru-RU"/>
        </w:rPr>
        <w:tab/>
      </w:r>
      <w:r w:rsidRPr="00702334">
        <w:rPr>
          <w:rFonts w:eastAsiaTheme="minorEastAsia"/>
          <w:sz w:val="24"/>
          <w:szCs w:val="24"/>
          <w:lang w:eastAsia="ru-RU"/>
        </w:rPr>
        <w:t>Состояние потребительского рынка города Удачного оценивается как устойчивое с достаточным уровнем насыщенности социально значимыми и основными продуктами питания, а также непродовольственными товарами.</w:t>
      </w:r>
    </w:p>
    <w:p w14:paraId="1AB297B6" w14:textId="77777777" w:rsidR="002C3979" w:rsidRDefault="00702334" w:rsidP="00702334">
      <w:pPr>
        <w:suppressAutoHyphens w:val="0"/>
        <w:spacing w:after="200" w:line="276" w:lineRule="auto"/>
        <w:ind w:firstLine="426"/>
        <w:contextualSpacing/>
        <w:jc w:val="both"/>
        <w:rPr>
          <w:rFonts w:eastAsiaTheme="minorEastAsia"/>
          <w:sz w:val="24"/>
          <w:szCs w:val="24"/>
          <w:lang w:eastAsia="ru-RU"/>
        </w:rPr>
      </w:pPr>
      <w:r w:rsidRPr="00702334">
        <w:rPr>
          <w:b/>
          <w:color w:val="FF0000"/>
          <w:sz w:val="24"/>
          <w:szCs w:val="24"/>
          <w:lang w:eastAsia="ru-RU"/>
        </w:rPr>
        <w:tab/>
      </w:r>
      <w:r w:rsidRPr="00702334">
        <w:rPr>
          <w:color w:val="000000" w:themeColor="text1"/>
          <w:sz w:val="24"/>
          <w:szCs w:val="24"/>
          <w:lang w:eastAsia="ru-RU"/>
        </w:rPr>
        <w:t xml:space="preserve">В сфере потребительского рынка осуществляют свою деятельность </w:t>
      </w:r>
      <w:r w:rsidRPr="00702334">
        <w:rPr>
          <w:rFonts w:eastAsiaTheme="minorEastAsia"/>
          <w:color w:val="000000" w:themeColor="text1"/>
          <w:sz w:val="24"/>
          <w:szCs w:val="24"/>
          <w:lang w:eastAsia="ru-RU"/>
        </w:rPr>
        <w:t>177 предприятий, из них 130 – розничной торговли, 13 - общественного</w:t>
      </w:r>
      <w:r w:rsidRPr="00702334">
        <w:rPr>
          <w:rFonts w:eastAsiaTheme="minorEastAsia"/>
          <w:sz w:val="24"/>
          <w:szCs w:val="24"/>
          <w:lang w:eastAsia="ru-RU"/>
        </w:rPr>
        <w:t xml:space="preserve"> питания, 34 - бытового обслуживания.</w:t>
      </w:r>
    </w:p>
    <w:p w14:paraId="51DE530B" w14:textId="77777777" w:rsidR="002C3979" w:rsidRDefault="00702334" w:rsidP="002C3979">
      <w:pPr>
        <w:suppressAutoHyphens w:val="0"/>
        <w:spacing w:after="200" w:line="276" w:lineRule="auto"/>
        <w:ind w:firstLine="708"/>
        <w:contextualSpacing/>
        <w:jc w:val="both"/>
        <w:rPr>
          <w:rFonts w:eastAsiaTheme="minorEastAsia"/>
          <w:sz w:val="24"/>
          <w:szCs w:val="24"/>
          <w:lang w:eastAsia="ru-RU"/>
        </w:rPr>
      </w:pPr>
      <w:r w:rsidRPr="00702334">
        <w:rPr>
          <w:rFonts w:eastAsiaTheme="minorEastAsia"/>
          <w:sz w:val="24"/>
          <w:szCs w:val="24"/>
          <w:lang w:eastAsia="ru-RU"/>
        </w:rPr>
        <w:t>По числу предприятий и численности работников отрасль торговли продолжает, сохраняет лидирующее положение.</w:t>
      </w:r>
    </w:p>
    <w:p w14:paraId="6AEB41E9" w14:textId="77777777" w:rsidR="002C3979" w:rsidRDefault="00702334" w:rsidP="002C3979">
      <w:pPr>
        <w:suppressAutoHyphens w:val="0"/>
        <w:spacing w:after="200" w:line="276" w:lineRule="auto"/>
        <w:ind w:firstLine="708"/>
        <w:contextualSpacing/>
        <w:jc w:val="both"/>
        <w:rPr>
          <w:rFonts w:eastAsiaTheme="minorEastAsia"/>
          <w:color w:val="333333"/>
          <w:sz w:val="24"/>
          <w:szCs w:val="24"/>
          <w:shd w:val="clear" w:color="auto" w:fill="FFFFFF"/>
          <w:lang w:eastAsia="ru-RU"/>
        </w:rPr>
      </w:pPr>
      <w:r w:rsidRPr="00702334">
        <w:rPr>
          <w:rFonts w:eastAsiaTheme="minorEastAsia"/>
          <w:color w:val="333333"/>
          <w:sz w:val="24"/>
          <w:szCs w:val="24"/>
          <w:shd w:val="clear" w:color="auto" w:fill="FFFFFF"/>
          <w:lang w:eastAsia="ru-RU"/>
        </w:rPr>
        <w:t>На сегодняшний день в городе Удачном</w:t>
      </w:r>
      <w:r w:rsidRPr="00702334">
        <w:rPr>
          <w:rFonts w:eastAsiaTheme="minorEastAsia"/>
          <w:b/>
          <w:bCs/>
          <w:color w:val="333333"/>
          <w:sz w:val="24"/>
          <w:szCs w:val="24"/>
          <w:shd w:val="clear" w:color="auto" w:fill="FFFFFF"/>
          <w:lang w:eastAsia="ru-RU"/>
        </w:rPr>
        <w:t xml:space="preserve"> </w:t>
      </w:r>
      <w:r w:rsidRPr="00702334">
        <w:rPr>
          <w:rFonts w:eastAsiaTheme="minorEastAsia"/>
          <w:color w:val="333333"/>
          <w:sz w:val="24"/>
          <w:szCs w:val="24"/>
          <w:shd w:val="clear" w:color="auto" w:fill="FFFFFF"/>
          <w:lang w:eastAsia="ru-RU"/>
        </w:rPr>
        <w:t>70% всех предпринимателей ведут работу в данной отрасли.</w:t>
      </w:r>
    </w:p>
    <w:p w14:paraId="726B9EEE" w14:textId="77777777" w:rsidR="002C3979" w:rsidRDefault="00702334" w:rsidP="002C3979">
      <w:pPr>
        <w:suppressAutoHyphens w:val="0"/>
        <w:spacing w:after="200" w:line="276" w:lineRule="auto"/>
        <w:ind w:firstLine="708"/>
        <w:contextualSpacing/>
        <w:jc w:val="both"/>
        <w:rPr>
          <w:rFonts w:eastAsiaTheme="minorEastAsia"/>
          <w:kern w:val="24"/>
          <w:sz w:val="24"/>
          <w:szCs w:val="24"/>
          <w:lang w:eastAsia="ru-RU"/>
        </w:rPr>
      </w:pPr>
      <w:r w:rsidRPr="00702334">
        <w:rPr>
          <w:rFonts w:eastAsiaTheme="minorEastAsia"/>
          <w:color w:val="333333"/>
          <w:sz w:val="24"/>
          <w:szCs w:val="24"/>
          <w:shd w:val="clear" w:color="auto" w:fill="FFFFFF"/>
          <w:lang w:eastAsia="ru-RU"/>
        </w:rPr>
        <w:t>Оборот товаров (работ, услуг), производимых хозяйствующими субъектами составил 5</w:t>
      </w:r>
      <w:r w:rsidRPr="00702334">
        <w:rPr>
          <w:rFonts w:eastAsiaTheme="minorEastAsia"/>
          <w:kern w:val="24"/>
          <w:sz w:val="24"/>
          <w:szCs w:val="24"/>
          <w:lang w:eastAsia="ru-RU"/>
        </w:rPr>
        <w:t> 137 000 000 (пять миллиардов сто тридцать семь миллионов) рублей, что на 2,4 % больше по сравнению с прошлым годом. В расчете на душу населения оборот достиг 348 823 рубля.</w:t>
      </w:r>
    </w:p>
    <w:p w14:paraId="47F6923E" w14:textId="77777777" w:rsidR="002C3979" w:rsidRDefault="00702334" w:rsidP="002C3979">
      <w:pPr>
        <w:suppressAutoHyphens w:val="0"/>
        <w:spacing w:after="200" w:line="276" w:lineRule="auto"/>
        <w:ind w:firstLine="708"/>
        <w:contextualSpacing/>
        <w:jc w:val="both"/>
        <w:rPr>
          <w:rFonts w:eastAsiaTheme="minorEastAsia"/>
          <w:kern w:val="24"/>
          <w:sz w:val="24"/>
          <w:szCs w:val="24"/>
          <w:lang w:eastAsia="ru-RU"/>
        </w:rPr>
      </w:pPr>
      <w:r w:rsidRPr="00702334">
        <w:rPr>
          <w:rFonts w:eastAsiaTheme="minorEastAsia"/>
          <w:sz w:val="24"/>
          <w:szCs w:val="24"/>
          <w:shd w:val="clear" w:color="auto" w:fill="FFFFFF"/>
          <w:lang w:eastAsia="ru-RU"/>
        </w:rPr>
        <w:t xml:space="preserve">По оценочным данным </w:t>
      </w:r>
      <w:r w:rsidRPr="00702334">
        <w:rPr>
          <w:rFonts w:eastAsiaTheme="minorEastAsia"/>
          <w:sz w:val="24"/>
          <w:szCs w:val="24"/>
          <w:lang w:eastAsia="ru-RU"/>
        </w:rPr>
        <w:t xml:space="preserve">в 2023 году оборот розничной торговли по сравнению с предыдущим годом увеличился на 4,5% и составил </w:t>
      </w:r>
      <w:r w:rsidRPr="00702334">
        <w:rPr>
          <w:rFonts w:eastAsiaTheme="minorEastAsia"/>
          <w:kern w:val="24"/>
          <w:sz w:val="24"/>
          <w:szCs w:val="24"/>
          <w:lang w:eastAsia="ru-RU"/>
        </w:rPr>
        <w:t>2 882 764 000 (два миллиарда восемьсот восемьдесят два миллиона семьсот шестьдесят четыре тысяч) рублей. В расчете на душу населения оборот розничной торговли составляет 216 000 рублей.</w:t>
      </w:r>
    </w:p>
    <w:p w14:paraId="5ABBDE06" w14:textId="77777777" w:rsidR="002C3979" w:rsidRDefault="00702334" w:rsidP="002C3979">
      <w:pPr>
        <w:suppressAutoHyphens w:val="0"/>
        <w:spacing w:after="200" w:line="276" w:lineRule="auto"/>
        <w:ind w:firstLine="708"/>
        <w:contextualSpacing/>
        <w:jc w:val="both"/>
        <w:rPr>
          <w:rFonts w:eastAsiaTheme="minorEastAsia"/>
          <w:sz w:val="24"/>
          <w:szCs w:val="24"/>
          <w:lang w:eastAsia="ru-RU"/>
        </w:rPr>
      </w:pPr>
      <w:r w:rsidRPr="00702334">
        <w:rPr>
          <w:rFonts w:eastAsiaTheme="minorEastAsia"/>
          <w:sz w:val="24"/>
          <w:szCs w:val="24"/>
          <w:lang w:eastAsia="ru-RU"/>
        </w:rPr>
        <w:t xml:space="preserve">Обеспеченность населения стационарными торговыми площадями в расчете на тысячу жителей г. Удачного составляет 544,0 </w:t>
      </w:r>
      <w:proofErr w:type="spellStart"/>
      <w:r w:rsidRPr="00702334">
        <w:rPr>
          <w:rFonts w:eastAsiaTheme="minorEastAsia"/>
          <w:sz w:val="24"/>
          <w:szCs w:val="24"/>
          <w:lang w:eastAsia="ru-RU"/>
        </w:rPr>
        <w:t>кв.м.</w:t>
      </w:r>
      <w:proofErr w:type="spellEnd"/>
    </w:p>
    <w:p w14:paraId="35BEFB53" w14:textId="356765DF" w:rsidR="00702334" w:rsidRPr="00702334" w:rsidRDefault="00702334" w:rsidP="002C3979">
      <w:pPr>
        <w:suppressAutoHyphens w:val="0"/>
        <w:spacing w:after="200" w:line="276" w:lineRule="auto"/>
        <w:ind w:firstLine="708"/>
        <w:contextualSpacing/>
        <w:jc w:val="both"/>
        <w:rPr>
          <w:rFonts w:eastAsiaTheme="minorEastAsia"/>
          <w:color w:val="000000" w:themeColor="text1"/>
          <w:sz w:val="24"/>
          <w:szCs w:val="24"/>
          <w:lang w:eastAsia="ru-RU"/>
        </w:rPr>
      </w:pPr>
      <w:r w:rsidRPr="00702334">
        <w:rPr>
          <w:rFonts w:eastAsiaTheme="minorEastAsia"/>
          <w:color w:val="000000" w:themeColor="text1"/>
          <w:sz w:val="24"/>
          <w:szCs w:val="24"/>
          <w:lang w:eastAsia="ru-RU"/>
        </w:rPr>
        <w:t>В 2023 году в городе открылись четыре объекта:</w:t>
      </w:r>
    </w:p>
    <w:p w14:paraId="7ABC81AE" w14:textId="1BEBBEA4" w:rsidR="00702334" w:rsidRPr="00702334" w:rsidRDefault="00702334" w:rsidP="00702334">
      <w:pPr>
        <w:suppressAutoHyphens w:val="0"/>
        <w:spacing w:after="200" w:line="276" w:lineRule="auto"/>
        <w:ind w:firstLine="426"/>
        <w:contextualSpacing/>
        <w:jc w:val="both"/>
        <w:rPr>
          <w:rFonts w:eastAsiaTheme="minorEastAsia"/>
          <w:color w:val="000000" w:themeColor="text1"/>
          <w:sz w:val="24"/>
          <w:szCs w:val="24"/>
          <w:lang w:eastAsia="ru-RU"/>
        </w:rPr>
      </w:pPr>
      <w:r w:rsidRPr="00702334">
        <w:rPr>
          <w:rFonts w:eastAsiaTheme="minorEastAsia"/>
          <w:color w:val="000000" w:themeColor="text1"/>
          <w:sz w:val="24"/>
          <w:szCs w:val="24"/>
          <w:lang w:eastAsia="ru-RU"/>
        </w:rPr>
        <w:tab/>
        <w:t xml:space="preserve">- столовая </w:t>
      </w:r>
      <w:r>
        <w:rPr>
          <w:rFonts w:eastAsiaTheme="minorEastAsia"/>
          <w:color w:val="000000" w:themeColor="text1"/>
          <w:sz w:val="24"/>
          <w:szCs w:val="24"/>
          <w:lang w:eastAsia="ru-RU"/>
        </w:rPr>
        <w:t>(</w:t>
      </w:r>
      <w:r w:rsidRPr="00702334">
        <w:rPr>
          <w:rFonts w:eastAsiaTheme="minorEastAsia"/>
          <w:color w:val="000000" w:themeColor="text1"/>
          <w:sz w:val="24"/>
          <w:szCs w:val="24"/>
          <w:lang w:eastAsia="ru-RU"/>
        </w:rPr>
        <w:t>адрес: м/н Новый город, 7В переходная галерея);</w:t>
      </w:r>
    </w:p>
    <w:p w14:paraId="2CC7EAF2" w14:textId="3E3C0D50" w:rsidR="00702334" w:rsidRPr="00702334" w:rsidRDefault="00702334" w:rsidP="00702334">
      <w:pPr>
        <w:suppressAutoHyphens w:val="0"/>
        <w:spacing w:after="200" w:line="276" w:lineRule="auto"/>
        <w:ind w:firstLine="426"/>
        <w:contextualSpacing/>
        <w:jc w:val="both"/>
        <w:rPr>
          <w:rFonts w:eastAsiaTheme="minorEastAsia"/>
          <w:color w:val="000000" w:themeColor="text1"/>
          <w:sz w:val="24"/>
          <w:szCs w:val="24"/>
          <w:lang w:eastAsia="ru-RU"/>
        </w:rPr>
      </w:pPr>
      <w:r w:rsidRPr="00702334">
        <w:rPr>
          <w:rFonts w:eastAsiaTheme="minorEastAsia"/>
          <w:color w:val="000000" w:themeColor="text1"/>
          <w:sz w:val="24"/>
          <w:szCs w:val="24"/>
          <w:lang w:eastAsia="ru-RU"/>
        </w:rPr>
        <w:tab/>
        <w:t xml:space="preserve">- детская игровая студия </w:t>
      </w:r>
      <w:r>
        <w:rPr>
          <w:rFonts w:eastAsiaTheme="minorEastAsia"/>
          <w:color w:val="000000" w:themeColor="text1"/>
          <w:sz w:val="24"/>
          <w:szCs w:val="24"/>
          <w:lang w:eastAsia="ru-RU"/>
        </w:rPr>
        <w:t>(</w:t>
      </w:r>
      <w:r w:rsidRPr="00702334">
        <w:rPr>
          <w:rFonts w:eastAsiaTheme="minorEastAsia"/>
          <w:color w:val="000000" w:themeColor="text1"/>
          <w:sz w:val="24"/>
          <w:szCs w:val="24"/>
          <w:lang w:eastAsia="ru-RU"/>
        </w:rPr>
        <w:t>адрес: м/н Новый город, д. 15, кв. 121</w:t>
      </w:r>
      <w:r>
        <w:rPr>
          <w:rFonts w:eastAsiaTheme="minorEastAsia"/>
          <w:color w:val="000000" w:themeColor="text1"/>
          <w:sz w:val="24"/>
          <w:szCs w:val="24"/>
          <w:lang w:eastAsia="ru-RU"/>
        </w:rPr>
        <w:t>)</w:t>
      </w:r>
      <w:r w:rsidRPr="00702334">
        <w:rPr>
          <w:rFonts w:eastAsiaTheme="minorEastAsia"/>
          <w:color w:val="000000" w:themeColor="text1"/>
          <w:sz w:val="24"/>
          <w:szCs w:val="24"/>
          <w:lang w:eastAsia="ru-RU"/>
        </w:rPr>
        <w:t>;</w:t>
      </w:r>
    </w:p>
    <w:p w14:paraId="0C8D0DC6" w14:textId="372B2DC5" w:rsidR="00702334" w:rsidRPr="00702334" w:rsidRDefault="00702334" w:rsidP="00702334">
      <w:pPr>
        <w:suppressAutoHyphens w:val="0"/>
        <w:spacing w:after="200" w:line="276" w:lineRule="auto"/>
        <w:ind w:firstLine="426"/>
        <w:contextualSpacing/>
        <w:jc w:val="both"/>
        <w:rPr>
          <w:rFonts w:eastAsiaTheme="minorEastAsia"/>
          <w:color w:val="000000" w:themeColor="text1"/>
          <w:sz w:val="24"/>
          <w:szCs w:val="24"/>
          <w:lang w:eastAsia="ru-RU"/>
        </w:rPr>
      </w:pPr>
      <w:r w:rsidRPr="00702334">
        <w:rPr>
          <w:rFonts w:eastAsiaTheme="minorEastAsia"/>
          <w:color w:val="000000" w:themeColor="text1"/>
          <w:sz w:val="24"/>
          <w:szCs w:val="24"/>
          <w:lang w:eastAsia="ru-RU"/>
        </w:rPr>
        <w:t xml:space="preserve"> </w:t>
      </w:r>
      <w:r w:rsidRPr="00702334">
        <w:rPr>
          <w:rFonts w:eastAsiaTheme="minorEastAsia"/>
          <w:color w:val="000000" w:themeColor="text1"/>
          <w:sz w:val="24"/>
          <w:szCs w:val="24"/>
          <w:lang w:eastAsia="ru-RU"/>
        </w:rPr>
        <w:tab/>
        <w:t xml:space="preserve">- стоматологический кабинет </w:t>
      </w:r>
      <w:r>
        <w:rPr>
          <w:rFonts w:eastAsiaTheme="minorEastAsia"/>
          <w:color w:val="000000" w:themeColor="text1"/>
          <w:sz w:val="24"/>
          <w:szCs w:val="24"/>
          <w:lang w:eastAsia="ru-RU"/>
        </w:rPr>
        <w:t>(</w:t>
      </w:r>
      <w:r w:rsidRPr="00702334">
        <w:rPr>
          <w:rFonts w:eastAsiaTheme="minorEastAsia"/>
          <w:color w:val="000000" w:themeColor="text1"/>
          <w:sz w:val="24"/>
          <w:szCs w:val="24"/>
          <w:lang w:eastAsia="ru-RU"/>
        </w:rPr>
        <w:t>адрес: м/н Новый город, общ. 6/2, п. 1</w:t>
      </w:r>
      <w:r w:rsidR="002C3979">
        <w:rPr>
          <w:rFonts w:eastAsiaTheme="minorEastAsia"/>
          <w:color w:val="000000" w:themeColor="text1"/>
          <w:sz w:val="24"/>
          <w:szCs w:val="24"/>
          <w:lang w:eastAsia="ru-RU"/>
        </w:rPr>
        <w:t>);</w:t>
      </w:r>
    </w:p>
    <w:p w14:paraId="1A561FD3" w14:textId="302A1435" w:rsidR="00702334" w:rsidRDefault="00702334" w:rsidP="00702334">
      <w:pPr>
        <w:suppressAutoHyphens w:val="0"/>
        <w:spacing w:after="200" w:line="276" w:lineRule="auto"/>
        <w:ind w:firstLine="708"/>
        <w:contextualSpacing/>
        <w:jc w:val="both"/>
        <w:rPr>
          <w:rFonts w:eastAsiaTheme="minorEastAsia"/>
          <w:color w:val="000000" w:themeColor="text1"/>
          <w:sz w:val="24"/>
          <w:szCs w:val="24"/>
          <w:lang w:eastAsia="ru-RU"/>
        </w:rPr>
      </w:pPr>
      <w:r w:rsidRPr="00702334">
        <w:rPr>
          <w:rFonts w:eastAsiaTheme="minorEastAsia"/>
          <w:color w:val="000000" w:themeColor="text1"/>
          <w:sz w:val="24"/>
          <w:szCs w:val="24"/>
          <w:lang w:eastAsia="ru-RU"/>
        </w:rPr>
        <w:t xml:space="preserve">- пункт выдачи товаров «Озон» </w:t>
      </w:r>
      <w:r>
        <w:rPr>
          <w:rFonts w:eastAsiaTheme="minorEastAsia"/>
          <w:color w:val="000000" w:themeColor="text1"/>
          <w:sz w:val="24"/>
          <w:szCs w:val="24"/>
          <w:lang w:eastAsia="ru-RU"/>
        </w:rPr>
        <w:t>(</w:t>
      </w:r>
      <w:r w:rsidRPr="00702334">
        <w:rPr>
          <w:rFonts w:eastAsiaTheme="minorEastAsia"/>
          <w:color w:val="000000" w:themeColor="text1"/>
          <w:sz w:val="24"/>
          <w:szCs w:val="24"/>
          <w:lang w:eastAsia="ru-RU"/>
        </w:rPr>
        <w:t>адресу: /н Новый город, д.16</w:t>
      </w:r>
      <w:r>
        <w:rPr>
          <w:rFonts w:eastAsiaTheme="minorEastAsia"/>
          <w:color w:val="000000" w:themeColor="text1"/>
          <w:sz w:val="24"/>
          <w:szCs w:val="24"/>
          <w:lang w:eastAsia="ru-RU"/>
        </w:rPr>
        <w:t>).</w:t>
      </w:r>
    </w:p>
    <w:p w14:paraId="5955F577" w14:textId="77777777" w:rsidR="002C3979" w:rsidRPr="00702334" w:rsidRDefault="002C3979" w:rsidP="00702334">
      <w:pPr>
        <w:suppressAutoHyphens w:val="0"/>
        <w:spacing w:after="200" w:line="276" w:lineRule="auto"/>
        <w:ind w:firstLine="708"/>
        <w:contextualSpacing/>
        <w:jc w:val="both"/>
        <w:rPr>
          <w:rFonts w:eastAsiaTheme="minorEastAsia"/>
          <w:color w:val="000000" w:themeColor="text1"/>
          <w:sz w:val="24"/>
          <w:szCs w:val="24"/>
          <w:lang w:eastAsia="ru-RU"/>
        </w:rPr>
      </w:pPr>
    </w:p>
    <w:p w14:paraId="750FB2A6" w14:textId="77777777" w:rsidR="00702334" w:rsidRPr="00702334" w:rsidRDefault="00702334" w:rsidP="00702334">
      <w:pPr>
        <w:spacing w:after="200" w:line="276" w:lineRule="auto"/>
        <w:ind w:firstLine="708"/>
        <w:contextualSpacing/>
        <w:jc w:val="both"/>
        <w:rPr>
          <w:rFonts w:eastAsiaTheme="minorEastAsia"/>
          <w:b/>
          <w:iCs/>
          <w:sz w:val="24"/>
          <w:szCs w:val="24"/>
          <w:lang w:eastAsia="ru-RU"/>
        </w:rPr>
      </w:pPr>
      <w:r w:rsidRPr="00702334">
        <w:rPr>
          <w:rFonts w:eastAsiaTheme="minorEastAsia"/>
          <w:color w:val="000000" w:themeColor="text1"/>
          <w:sz w:val="24"/>
          <w:szCs w:val="24"/>
          <w:lang w:eastAsia="ru-RU"/>
        </w:rPr>
        <w:t xml:space="preserve"> </w:t>
      </w:r>
      <w:r w:rsidRPr="00702334">
        <w:rPr>
          <w:rFonts w:eastAsiaTheme="minorEastAsia"/>
          <w:b/>
          <w:iCs/>
          <w:sz w:val="24"/>
          <w:szCs w:val="24"/>
          <w:lang w:eastAsia="ru-RU"/>
        </w:rPr>
        <w:t>Производство пищевых продуктов.</w:t>
      </w:r>
    </w:p>
    <w:p w14:paraId="35CDB874" w14:textId="77777777" w:rsidR="002C3979" w:rsidRDefault="00702334" w:rsidP="002C3979">
      <w:pPr>
        <w:spacing w:after="200" w:line="276" w:lineRule="auto"/>
        <w:ind w:firstLine="708"/>
        <w:jc w:val="both"/>
        <w:rPr>
          <w:rFonts w:eastAsiaTheme="minorEastAsia"/>
          <w:sz w:val="24"/>
          <w:szCs w:val="24"/>
          <w:lang w:eastAsia="ru-RU"/>
        </w:rPr>
      </w:pPr>
      <w:r w:rsidRPr="00702334">
        <w:rPr>
          <w:rFonts w:eastAsiaTheme="minorEastAsia"/>
          <w:sz w:val="24"/>
          <w:szCs w:val="24"/>
          <w:lang w:eastAsia="ru-RU"/>
        </w:rPr>
        <w:t>Хлеб и хлебобулочные изделия в городе производят 3 пекарни, имеющиеся производственные мощности полностью обеспечивают потребности населения в хлебе. За 2023 год произведено хлеба и хлебобулочных изделий 472,0 т, кондитерских изделий – 20,4 т.</w:t>
      </w:r>
    </w:p>
    <w:p w14:paraId="797B21B8" w14:textId="77777777" w:rsidR="002C3979" w:rsidRDefault="00702334" w:rsidP="002C3979">
      <w:pPr>
        <w:spacing w:after="200" w:line="276" w:lineRule="auto"/>
        <w:ind w:firstLine="708"/>
        <w:contextualSpacing/>
        <w:jc w:val="both"/>
        <w:rPr>
          <w:rFonts w:eastAsiaTheme="minorEastAsia"/>
          <w:sz w:val="24"/>
          <w:szCs w:val="24"/>
          <w:shd w:val="clear" w:color="auto" w:fill="FFFFFF"/>
          <w:lang w:eastAsia="ru-RU"/>
        </w:rPr>
      </w:pPr>
      <w:r w:rsidRPr="00702334">
        <w:rPr>
          <w:rFonts w:eastAsiaTheme="minorEastAsia"/>
          <w:b/>
          <w:bCs/>
          <w:sz w:val="24"/>
          <w:szCs w:val="24"/>
          <w:shd w:val="clear" w:color="auto" w:fill="FFFFFF"/>
          <w:lang w:eastAsia="ru-RU"/>
        </w:rPr>
        <w:t>Ценовая ситуация</w:t>
      </w:r>
      <w:r w:rsidRPr="00702334">
        <w:rPr>
          <w:rFonts w:eastAsiaTheme="minorEastAsia"/>
          <w:sz w:val="24"/>
          <w:szCs w:val="24"/>
          <w:shd w:val="clear" w:color="auto" w:fill="FFFFFF"/>
          <w:lang w:eastAsia="ru-RU"/>
        </w:rPr>
        <w:t xml:space="preserve">. </w:t>
      </w:r>
    </w:p>
    <w:p w14:paraId="4764A395" w14:textId="6C61A81C" w:rsidR="00702334" w:rsidRPr="00702334" w:rsidRDefault="00702334" w:rsidP="002C3979">
      <w:pPr>
        <w:spacing w:after="200" w:line="276" w:lineRule="auto"/>
        <w:ind w:firstLine="708"/>
        <w:contextualSpacing/>
        <w:jc w:val="both"/>
        <w:rPr>
          <w:rFonts w:eastAsiaTheme="minorEastAsia"/>
          <w:sz w:val="24"/>
          <w:szCs w:val="24"/>
          <w:shd w:val="clear" w:color="auto" w:fill="FFFFFF"/>
          <w:lang w:eastAsia="ru-RU"/>
        </w:rPr>
      </w:pPr>
      <w:r w:rsidRPr="00702334">
        <w:rPr>
          <w:rFonts w:eastAsiaTheme="minorEastAsia"/>
          <w:sz w:val="24"/>
          <w:szCs w:val="24"/>
          <w:shd w:val="clear" w:color="auto" w:fill="FFFFFF"/>
          <w:lang w:eastAsia="ru-RU"/>
        </w:rPr>
        <w:t>Среднегодовой темп роста цен на продукты ускорился до 17%. Причина – повышение оптовых цен у поставщиков, а также увелич</w:t>
      </w:r>
      <w:r w:rsidR="00684EFF">
        <w:rPr>
          <w:rFonts w:eastAsiaTheme="minorEastAsia"/>
          <w:sz w:val="24"/>
          <w:szCs w:val="24"/>
          <w:shd w:val="clear" w:color="auto" w:fill="FFFFFF"/>
          <w:lang w:eastAsia="ru-RU"/>
        </w:rPr>
        <w:t>ение</w:t>
      </w:r>
      <w:r w:rsidRPr="00702334">
        <w:rPr>
          <w:rFonts w:eastAsiaTheme="minorEastAsia"/>
          <w:sz w:val="24"/>
          <w:szCs w:val="24"/>
          <w:shd w:val="clear" w:color="auto" w:fill="FFFFFF"/>
          <w:lang w:eastAsia="ru-RU"/>
        </w:rPr>
        <w:t xml:space="preserve"> транспортны</w:t>
      </w:r>
      <w:r w:rsidR="00684EFF">
        <w:rPr>
          <w:rFonts w:eastAsiaTheme="minorEastAsia"/>
          <w:sz w:val="24"/>
          <w:szCs w:val="24"/>
          <w:shd w:val="clear" w:color="auto" w:fill="FFFFFF"/>
          <w:lang w:eastAsia="ru-RU"/>
        </w:rPr>
        <w:t>х</w:t>
      </w:r>
      <w:r w:rsidRPr="00702334">
        <w:rPr>
          <w:rFonts w:eastAsiaTheme="minorEastAsia"/>
          <w:sz w:val="24"/>
          <w:szCs w:val="24"/>
          <w:shd w:val="clear" w:color="auto" w:fill="FFFFFF"/>
          <w:lang w:eastAsia="ru-RU"/>
        </w:rPr>
        <w:t xml:space="preserve"> расход</w:t>
      </w:r>
      <w:r w:rsidR="00684EFF">
        <w:rPr>
          <w:rFonts w:eastAsiaTheme="minorEastAsia"/>
          <w:sz w:val="24"/>
          <w:szCs w:val="24"/>
          <w:shd w:val="clear" w:color="auto" w:fill="FFFFFF"/>
          <w:lang w:eastAsia="ru-RU"/>
        </w:rPr>
        <w:t>ов</w:t>
      </w:r>
      <w:r w:rsidRPr="00702334">
        <w:rPr>
          <w:rFonts w:eastAsiaTheme="minorEastAsia"/>
          <w:sz w:val="24"/>
          <w:szCs w:val="24"/>
          <w:shd w:val="clear" w:color="auto" w:fill="FFFFFF"/>
          <w:lang w:eastAsia="ru-RU"/>
        </w:rPr>
        <w:t>.</w:t>
      </w:r>
    </w:p>
    <w:p w14:paraId="7AE47599" w14:textId="77777777" w:rsidR="00702334" w:rsidRPr="00702334" w:rsidRDefault="00702334" w:rsidP="002C3979">
      <w:pPr>
        <w:suppressAutoHyphens w:val="0"/>
        <w:spacing w:after="200" w:line="276" w:lineRule="auto"/>
        <w:ind w:firstLine="709"/>
        <w:contextualSpacing/>
        <w:jc w:val="both"/>
        <w:rPr>
          <w:rFonts w:eastAsiaTheme="minorEastAsia"/>
          <w:sz w:val="24"/>
          <w:szCs w:val="24"/>
          <w:shd w:val="clear" w:color="auto" w:fill="FFFFFF"/>
          <w:lang w:eastAsia="ru-RU"/>
        </w:rPr>
      </w:pPr>
      <w:r w:rsidRPr="00702334">
        <w:rPr>
          <w:rFonts w:eastAsiaTheme="minorEastAsia"/>
          <w:sz w:val="24"/>
          <w:szCs w:val="24"/>
          <w:shd w:val="clear" w:color="auto" w:fill="FFFFFF"/>
          <w:lang w:eastAsia="ru-RU"/>
        </w:rPr>
        <w:t>В частности, существенно подорожали овощи и фрукты, мясо куриное яйцо, говядина.</w:t>
      </w:r>
    </w:p>
    <w:p w14:paraId="511B434E" w14:textId="77777777" w:rsidR="004D09B9" w:rsidRDefault="00702334" w:rsidP="002C3979">
      <w:pPr>
        <w:suppressAutoHyphens w:val="0"/>
        <w:spacing w:after="200" w:line="276" w:lineRule="auto"/>
        <w:ind w:firstLine="710"/>
        <w:contextualSpacing/>
        <w:jc w:val="both"/>
        <w:rPr>
          <w:rFonts w:eastAsiaTheme="minorEastAsia"/>
          <w:sz w:val="24"/>
          <w:szCs w:val="24"/>
          <w:shd w:val="clear" w:color="auto" w:fill="FFFFFF"/>
          <w:lang w:eastAsia="ru-RU"/>
        </w:rPr>
      </w:pPr>
      <w:r w:rsidRPr="00702334">
        <w:rPr>
          <w:rFonts w:eastAsiaTheme="minorEastAsia"/>
          <w:sz w:val="24"/>
          <w:szCs w:val="24"/>
          <w:shd w:val="clear" w:color="auto" w:fill="FFFFFF"/>
          <w:lang w:eastAsia="ru-RU"/>
        </w:rPr>
        <w:t>Также повысилась цена на</w:t>
      </w:r>
      <w:r w:rsidRPr="00702334">
        <w:rPr>
          <w:rFonts w:eastAsiaTheme="minorEastAsia"/>
          <w:sz w:val="24"/>
          <w:szCs w:val="24"/>
          <w:lang w:eastAsia="ru-RU"/>
        </w:rPr>
        <w:t xml:space="preserve"> бензин. </w:t>
      </w:r>
      <w:r w:rsidRPr="00702334">
        <w:rPr>
          <w:rFonts w:eastAsiaTheme="minorEastAsia"/>
          <w:sz w:val="24"/>
          <w:szCs w:val="24"/>
          <w:shd w:val="clear" w:color="auto" w:fill="FFFFFF"/>
          <w:lang w:eastAsia="ru-RU"/>
        </w:rPr>
        <w:t xml:space="preserve">Причина повышения розничных цен на бензин связана со значительным ростом их биржевой стоимости с начала года, отметил </w:t>
      </w:r>
      <w:proofErr w:type="spellStart"/>
      <w:r w:rsidRPr="00702334">
        <w:rPr>
          <w:rFonts w:eastAsiaTheme="minorEastAsia"/>
          <w:sz w:val="24"/>
          <w:szCs w:val="24"/>
          <w:shd w:val="clear" w:color="auto" w:fill="FFFFFF"/>
          <w:lang w:eastAsia="ru-RU"/>
        </w:rPr>
        <w:t>Госкомцен</w:t>
      </w:r>
      <w:proofErr w:type="spellEnd"/>
      <w:r w:rsidRPr="00702334">
        <w:rPr>
          <w:rFonts w:eastAsiaTheme="minorEastAsia"/>
          <w:sz w:val="24"/>
          <w:szCs w:val="24"/>
          <w:shd w:val="clear" w:color="auto" w:fill="FFFFFF"/>
          <w:lang w:eastAsia="ru-RU"/>
        </w:rPr>
        <w:t xml:space="preserve"> Якутии.  Государственное регулирование конечной цены на бензин не осуществляется, так как рынок является конкурентным.</w:t>
      </w:r>
    </w:p>
    <w:p w14:paraId="7CE88B3B" w14:textId="77777777" w:rsidR="004D09B9" w:rsidRDefault="00702334" w:rsidP="004D09B9">
      <w:pPr>
        <w:suppressAutoHyphens w:val="0"/>
        <w:spacing w:after="200" w:line="276" w:lineRule="auto"/>
        <w:ind w:firstLine="710"/>
        <w:contextualSpacing/>
        <w:jc w:val="both"/>
        <w:rPr>
          <w:rFonts w:eastAsiaTheme="minorEastAsia"/>
          <w:sz w:val="24"/>
          <w:szCs w:val="24"/>
          <w:shd w:val="clear" w:color="auto" w:fill="FFFFFF"/>
          <w:lang w:eastAsia="ru-RU"/>
        </w:rPr>
      </w:pPr>
      <w:r w:rsidRPr="00702334">
        <w:rPr>
          <w:rFonts w:eastAsiaTheme="minorEastAsia"/>
          <w:sz w:val="24"/>
          <w:szCs w:val="24"/>
          <w:shd w:val="clear" w:color="auto" w:fill="FFFFFF"/>
          <w:lang w:eastAsia="ru-RU"/>
        </w:rPr>
        <w:t>Из-за короткого навигационного периода завоза грузов в республике основной поставщик закупил нефтепродукты до принятия мер по стабилизации ситуации на топливном рынке в стране. В итоге в республике выросли цены на бензин в годовом выражении.</w:t>
      </w:r>
    </w:p>
    <w:p w14:paraId="62FEC40C" w14:textId="5E13B302" w:rsidR="00702334" w:rsidRDefault="00702334" w:rsidP="004D09B9">
      <w:pPr>
        <w:suppressAutoHyphens w:val="0"/>
        <w:spacing w:after="200" w:line="276" w:lineRule="auto"/>
        <w:ind w:firstLine="710"/>
        <w:contextualSpacing/>
        <w:jc w:val="both"/>
        <w:rPr>
          <w:rFonts w:eastAsia="Calibri"/>
          <w:color w:val="000000"/>
          <w:sz w:val="24"/>
          <w:szCs w:val="24"/>
          <w:lang w:eastAsia="en-US"/>
        </w:rPr>
      </w:pPr>
      <w:r w:rsidRPr="00702334">
        <w:rPr>
          <w:rFonts w:eastAsiaTheme="minorEastAsia"/>
          <w:color w:val="1A1A1A"/>
          <w:spacing w:val="-5"/>
          <w:sz w:val="24"/>
          <w:szCs w:val="24"/>
          <w:shd w:val="clear" w:color="auto" w:fill="FFFFFF"/>
          <w:lang w:eastAsia="ru-RU"/>
        </w:rPr>
        <w:lastRenderedPageBreak/>
        <w:t xml:space="preserve">В рамках работы оперативного штаба по обеспечению устойчивого функционирования предприятий потребительского рынка </w:t>
      </w:r>
      <w:proofErr w:type="spellStart"/>
      <w:r w:rsidRPr="00702334">
        <w:rPr>
          <w:rFonts w:eastAsiaTheme="minorEastAsia"/>
          <w:color w:val="1A1A1A"/>
          <w:spacing w:val="-5"/>
          <w:sz w:val="24"/>
          <w:szCs w:val="24"/>
          <w:shd w:val="clear" w:color="auto" w:fill="FFFFFF"/>
          <w:lang w:eastAsia="ru-RU"/>
        </w:rPr>
        <w:t>Мирнинского</w:t>
      </w:r>
      <w:proofErr w:type="spellEnd"/>
      <w:r w:rsidRPr="00702334">
        <w:rPr>
          <w:rFonts w:eastAsiaTheme="minorEastAsia"/>
          <w:color w:val="1A1A1A"/>
          <w:spacing w:val="-5"/>
          <w:sz w:val="24"/>
          <w:szCs w:val="24"/>
          <w:shd w:val="clear" w:color="auto" w:fill="FFFFFF"/>
          <w:lang w:eastAsia="ru-RU"/>
        </w:rPr>
        <w:t xml:space="preserve"> района в отчетном году ежемесячно осуществлялся мониторинг запасов и цен товаров первой необходимост</w:t>
      </w:r>
      <w:r w:rsidR="004D09B9">
        <w:rPr>
          <w:rFonts w:eastAsiaTheme="minorEastAsia"/>
          <w:color w:val="1A1A1A"/>
          <w:spacing w:val="-5"/>
          <w:sz w:val="24"/>
          <w:szCs w:val="24"/>
          <w:shd w:val="clear" w:color="auto" w:fill="FFFFFF"/>
          <w:lang w:eastAsia="ru-RU"/>
        </w:rPr>
        <w:t>и по 34 наименованиям.</w:t>
      </w:r>
    </w:p>
    <w:p w14:paraId="7AAB95B5" w14:textId="5CE7E6EA" w:rsidR="00702334" w:rsidRPr="00702334" w:rsidRDefault="00702334" w:rsidP="003D0335">
      <w:pPr>
        <w:suppressAutoHyphens w:val="0"/>
        <w:spacing w:after="200" w:line="276" w:lineRule="auto"/>
        <w:ind w:firstLine="426"/>
        <w:contextualSpacing/>
        <w:jc w:val="both"/>
        <w:rPr>
          <w:b/>
          <w:sz w:val="24"/>
          <w:szCs w:val="24"/>
        </w:rPr>
      </w:pPr>
      <w:r w:rsidRPr="00702334">
        <w:rPr>
          <w:rFonts w:eastAsia="Calibri"/>
          <w:color w:val="000000"/>
          <w:sz w:val="24"/>
          <w:szCs w:val="24"/>
          <w:lang w:eastAsia="en-US"/>
        </w:rPr>
        <w:t>Благодаря тесному и оперативному взаимодействию бизнеса и муниципальных структур власти, в городе сохранен достаточный запас товаров</w:t>
      </w:r>
      <w:r w:rsidR="00684EFF">
        <w:rPr>
          <w:rFonts w:eastAsia="Calibri"/>
          <w:color w:val="000000"/>
          <w:sz w:val="24"/>
          <w:szCs w:val="24"/>
          <w:lang w:eastAsia="en-US"/>
        </w:rPr>
        <w:t>.</w:t>
      </w:r>
      <w:r w:rsidRPr="00702334">
        <w:rPr>
          <w:rFonts w:eastAsia="Calibri"/>
          <w:color w:val="000000"/>
          <w:sz w:val="24"/>
          <w:szCs w:val="24"/>
          <w:lang w:eastAsia="en-US"/>
        </w:rPr>
        <w:t xml:space="preserve"> </w:t>
      </w:r>
      <w:r w:rsidR="00684EFF">
        <w:rPr>
          <w:rFonts w:eastAsia="Calibri"/>
          <w:color w:val="000000"/>
          <w:sz w:val="24"/>
          <w:szCs w:val="24"/>
          <w:lang w:eastAsia="en-US"/>
        </w:rPr>
        <w:t>З</w:t>
      </w:r>
      <w:r w:rsidRPr="00702334">
        <w:rPr>
          <w:rFonts w:eastAsia="Calibri"/>
          <w:color w:val="000000"/>
          <w:sz w:val="24"/>
          <w:szCs w:val="24"/>
          <w:lang w:eastAsia="en-US"/>
        </w:rPr>
        <w:t xml:space="preserve">авоз осуществлялся своевременно. </w:t>
      </w:r>
      <w:r w:rsidRPr="00702334">
        <w:rPr>
          <w:rFonts w:eastAsiaTheme="minorEastAsia"/>
          <w:sz w:val="24"/>
          <w:szCs w:val="24"/>
          <w:lang w:eastAsia="ru-RU"/>
        </w:rPr>
        <w:t>Дефицита не наблюдалось</w:t>
      </w:r>
    </w:p>
    <w:p w14:paraId="7C4BC403" w14:textId="741AE0DA" w:rsidR="00A17529" w:rsidRPr="00A17529" w:rsidRDefault="00D24B6E" w:rsidP="003D0335">
      <w:pPr>
        <w:spacing w:line="276" w:lineRule="auto"/>
        <w:ind w:firstLine="426"/>
        <w:contextualSpacing/>
        <w:jc w:val="both"/>
        <w:rPr>
          <w:color w:val="000000" w:themeColor="text1"/>
          <w:sz w:val="24"/>
          <w:szCs w:val="24"/>
        </w:rPr>
      </w:pPr>
      <w:r w:rsidRPr="00A17529">
        <w:rPr>
          <w:b/>
          <w:color w:val="FF0000"/>
          <w:sz w:val="24"/>
          <w:szCs w:val="24"/>
        </w:rPr>
        <w:tab/>
      </w:r>
      <w:r w:rsidRPr="00A17529">
        <w:rPr>
          <w:sz w:val="24"/>
          <w:szCs w:val="24"/>
        </w:rPr>
        <w:t xml:space="preserve"> </w:t>
      </w:r>
      <w:r w:rsidR="00A17529" w:rsidRPr="00A17529">
        <w:rPr>
          <w:sz w:val="24"/>
          <w:szCs w:val="24"/>
        </w:rPr>
        <w:t>Развитие предпринимательства 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14:paraId="01ABB070" w14:textId="77777777" w:rsidR="00A17529" w:rsidRPr="00A17529" w:rsidRDefault="00A17529" w:rsidP="003D0335">
      <w:pPr>
        <w:spacing w:line="276" w:lineRule="auto"/>
        <w:ind w:firstLine="708"/>
        <w:contextualSpacing/>
        <w:jc w:val="both"/>
        <w:rPr>
          <w:color w:val="000000" w:themeColor="text1"/>
          <w:sz w:val="24"/>
          <w:szCs w:val="24"/>
        </w:rPr>
      </w:pPr>
      <w:r w:rsidRPr="00A17529">
        <w:rPr>
          <w:color w:val="000000" w:themeColor="text1"/>
          <w:sz w:val="24"/>
          <w:szCs w:val="24"/>
        </w:rPr>
        <w:t>По данным Единого реестра субъектов малого и среднего</w:t>
      </w:r>
      <w:r w:rsidRPr="00A17529">
        <w:rPr>
          <w:b/>
          <w:color w:val="000000" w:themeColor="text1"/>
          <w:sz w:val="24"/>
          <w:szCs w:val="24"/>
        </w:rPr>
        <w:t xml:space="preserve"> </w:t>
      </w:r>
      <w:r w:rsidRPr="00A17529">
        <w:rPr>
          <w:color w:val="000000" w:themeColor="text1"/>
          <w:sz w:val="24"/>
          <w:szCs w:val="24"/>
        </w:rPr>
        <w:t xml:space="preserve">предпринимательства в 2023 году количество субъектов предпринимательства увеличилось на 12,4 % и составило 263 единицы. Из них 56 юридических лиц </w:t>
      </w:r>
      <w:r w:rsidRPr="00A17529">
        <w:rPr>
          <w:sz w:val="24"/>
          <w:szCs w:val="24"/>
        </w:rPr>
        <w:t>(микропредприятия, малые предприятия) и 207 индивидуальных предпринимателей</w:t>
      </w:r>
      <w:r w:rsidRPr="00A17529">
        <w:rPr>
          <w:color w:val="000000" w:themeColor="text1"/>
          <w:sz w:val="24"/>
          <w:szCs w:val="24"/>
        </w:rPr>
        <w:t>.</w:t>
      </w:r>
    </w:p>
    <w:p w14:paraId="329C6A37" w14:textId="77777777" w:rsidR="00A17529" w:rsidRPr="00A17529" w:rsidRDefault="00A17529" w:rsidP="003D0335">
      <w:pPr>
        <w:spacing w:line="276" w:lineRule="auto"/>
        <w:ind w:firstLine="708"/>
        <w:contextualSpacing/>
        <w:jc w:val="both"/>
        <w:rPr>
          <w:color w:val="000000"/>
          <w:sz w:val="24"/>
          <w:szCs w:val="24"/>
          <w:shd w:val="clear" w:color="auto" w:fill="FFFFFF"/>
        </w:rPr>
      </w:pPr>
      <w:r w:rsidRPr="00A17529">
        <w:rPr>
          <w:color w:val="000000"/>
          <w:sz w:val="24"/>
          <w:szCs w:val="24"/>
          <w:shd w:val="clear" w:color="auto" w:fill="FFFFFF"/>
        </w:rPr>
        <w:t>Организационно-правовая структура предприятий, относящаяся к субъектам малого и среднего предпринимательства, остается неизменной: 98% составляют микропредприятия, малые предприятия - 2 %.</w:t>
      </w:r>
    </w:p>
    <w:p w14:paraId="35A39C4C" w14:textId="77777777" w:rsidR="00A17529" w:rsidRPr="00A17529" w:rsidRDefault="00A17529" w:rsidP="003D0335">
      <w:pPr>
        <w:spacing w:line="276" w:lineRule="auto"/>
        <w:ind w:firstLine="708"/>
        <w:contextualSpacing/>
        <w:jc w:val="both"/>
        <w:rPr>
          <w:sz w:val="24"/>
          <w:szCs w:val="24"/>
        </w:rPr>
      </w:pPr>
      <w:r w:rsidRPr="00A17529">
        <w:rPr>
          <w:sz w:val="24"/>
          <w:szCs w:val="24"/>
        </w:rPr>
        <w:t>Число субъектов малого предпринимательства в расчете на 10 тыс. человек населения города составило 197 ед.</w:t>
      </w:r>
    </w:p>
    <w:p w14:paraId="60AFD1B2" w14:textId="77777777" w:rsidR="00A17529" w:rsidRPr="00A17529" w:rsidRDefault="00A17529" w:rsidP="003D0335">
      <w:pPr>
        <w:spacing w:line="276" w:lineRule="auto"/>
        <w:ind w:firstLine="708"/>
        <w:contextualSpacing/>
        <w:jc w:val="both"/>
        <w:rPr>
          <w:color w:val="000000" w:themeColor="text1"/>
          <w:spacing w:val="-5"/>
          <w:sz w:val="24"/>
          <w:szCs w:val="24"/>
          <w:shd w:val="clear" w:color="auto" w:fill="FFFFFF"/>
        </w:rPr>
      </w:pPr>
      <w:r w:rsidRPr="00A17529">
        <w:rPr>
          <w:color w:val="000000" w:themeColor="text1"/>
          <w:spacing w:val="-5"/>
          <w:sz w:val="24"/>
          <w:szCs w:val="24"/>
          <w:shd w:val="clear" w:color="auto" w:fill="FFFFFF"/>
        </w:rPr>
        <w:t>Число субъектов малого и среднего предпринимательства, относящихся к категории "вновь созданные", составило 53 единицы, превысив аналогичный показатель прошлого года на 1,5 %</w:t>
      </w:r>
      <w:bookmarkStart w:id="0" w:name="_Hlk157528433"/>
      <w:r w:rsidRPr="00A17529">
        <w:rPr>
          <w:color w:val="000000" w:themeColor="text1"/>
          <w:spacing w:val="-5"/>
          <w:sz w:val="24"/>
          <w:szCs w:val="24"/>
          <w:shd w:val="clear" w:color="auto" w:fill="FFFFFF"/>
        </w:rPr>
        <w:t>.</w:t>
      </w:r>
    </w:p>
    <w:p w14:paraId="540C7B72" w14:textId="77777777" w:rsidR="00A17529" w:rsidRPr="00A17529" w:rsidRDefault="00A17529" w:rsidP="003D0335">
      <w:pPr>
        <w:spacing w:line="276" w:lineRule="auto"/>
        <w:ind w:firstLine="708"/>
        <w:contextualSpacing/>
        <w:jc w:val="both"/>
        <w:rPr>
          <w:sz w:val="24"/>
          <w:szCs w:val="24"/>
        </w:rPr>
      </w:pPr>
      <w:r w:rsidRPr="00A17529">
        <w:rPr>
          <w:sz w:val="24"/>
          <w:szCs w:val="24"/>
        </w:rPr>
        <w:t xml:space="preserve">Численность занятых в сфере малого предпринимательства, включая индивидуальных предпринимателей и </w:t>
      </w:r>
      <w:proofErr w:type="spellStart"/>
      <w:r w:rsidRPr="00A17529">
        <w:rPr>
          <w:sz w:val="24"/>
          <w:szCs w:val="24"/>
        </w:rPr>
        <w:t>самозанятных</w:t>
      </w:r>
      <w:proofErr w:type="spellEnd"/>
      <w:r w:rsidRPr="00A17529">
        <w:rPr>
          <w:sz w:val="24"/>
          <w:szCs w:val="24"/>
        </w:rPr>
        <w:t xml:space="preserve"> граждан по итогам 2023 года составило 970 ед.</w:t>
      </w:r>
    </w:p>
    <w:p w14:paraId="7DE89FD3" w14:textId="77777777" w:rsidR="00A17529" w:rsidRPr="00A17529" w:rsidRDefault="00A17529" w:rsidP="003D0335">
      <w:pPr>
        <w:spacing w:line="276" w:lineRule="auto"/>
        <w:ind w:firstLine="708"/>
        <w:contextualSpacing/>
        <w:jc w:val="both"/>
        <w:rPr>
          <w:sz w:val="24"/>
          <w:szCs w:val="24"/>
        </w:rPr>
      </w:pPr>
      <w:r w:rsidRPr="00A17529">
        <w:rPr>
          <w:sz w:val="24"/>
          <w:szCs w:val="24"/>
        </w:rPr>
        <w:t xml:space="preserve">В связи с тем, что по состоянию на дату подготовки отчета отсутствуют статистические данные о численности занятых в сфере малого бизнеса (включая микропредприятия), а также о количестве самозанятых граждан, </w:t>
      </w:r>
      <w:r w:rsidRPr="00A17529">
        <w:rPr>
          <w:bCs/>
          <w:sz w:val="24"/>
          <w:szCs w:val="24"/>
        </w:rPr>
        <w:t>зафиксировавших свой статус и применяющих специальных налоговый режим «Налог на профессиональный доход»,</w:t>
      </w:r>
      <w:r w:rsidRPr="00A17529">
        <w:rPr>
          <w:sz w:val="24"/>
          <w:szCs w:val="24"/>
        </w:rPr>
        <w:t xml:space="preserve"> оценка эффективности реализации муниципальной программы осуществлена исходя из оценочных значений показателей.</w:t>
      </w:r>
    </w:p>
    <w:p w14:paraId="60485291" w14:textId="77777777" w:rsidR="00A17529" w:rsidRPr="00A17529" w:rsidRDefault="00A17529" w:rsidP="003D0335">
      <w:pPr>
        <w:spacing w:line="276" w:lineRule="auto"/>
        <w:ind w:firstLine="708"/>
        <w:contextualSpacing/>
        <w:jc w:val="both"/>
        <w:rPr>
          <w:sz w:val="24"/>
          <w:szCs w:val="24"/>
          <w:shd w:val="clear" w:color="auto" w:fill="FFFFFF"/>
        </w:rPr>
      </w:pPr>
      <w:r w:rsidRPr="00A17529">
        <w:rPr>
          <w:color w:val="333333"/>
          <w:sz w:val="24"/>
          <w:szCs w:val="24"/>
          <w:shd w:val="clear" w:color="auto" w:fill="FFFFFF"/>
        </w:rPr>
        <w:t xml:space="preserve">Общее </w:t>
      </w:r>
      <w:r w:rsidRPr="00A17529">
        <w:rPr>
          <w:color w:val="000000"/>
          <w:sz w:val="24"/>
          <w:szCs w:val="24"/>
          <w:shd w:val="clear" w:color="auto" w:fill="FFFFFF"/>
        </w:rPr>
        <w:t>количество работников в сфере малого и среднего предпринимательства постепенно растет и сейчас составляет около 14% от общего числа занятых в экономике. Увеличение занятости в малом предпринимательстве происходит в основном за счет роста числа самозанятых.</w:t>
      </w:r>
      <w:r w:rsidRPr="00A17529">
        <w:rPr>
          <w:rFonts w:cs="Arial"/>
          <w:color w:val="454545"/>
          <w:sz w:val="24"/>
          <w:szCs w:val="24"/>
          <w:shd w:val="clear" w:color="auto" w:fill="FFFFFF"/>
        </w:rPr>
        <w:t xml:space="preserve"> </w:t>
      </w:r>
      <w:r w:rsidRPr="00A17529">
        <w:rPr>
          <w:sz w:val="24"/>
          <w:szCs w:val="24"/>
          <w:shd w:val="clear" w:color="auto" w:fill="FFFFFF"/>
        </w:rPr>
        <w:t>Основные отрасли, в которых работают самозанятые в городе Удачном: пассажирские и грузовые перевозки, услуги водителя, парикмахерские услуги, услуги маникюра и педикюра, аренда квартир.</w:t>
      </w:r>
    </w:p>
    <w:p w14:paraId="51947AB0" w14:textId="77777777" w:rsidR="00A17529" w:rsidRPr="00A17529" w:rsidRDefault="00A17529" w:rsidP="003D0335">
      <w:pPr>
        <w:spacing w:line="276" w:lineRule="auto"/>
        <w:ind w:firstLine="708"/>
        <w:contextualSpacing/>
        <w:jc w:val="both"/>
        <w:rPr>
          <w:kern w:val="24"/>
          <w:sz w:val="24"/>
          <w:szCs w:val="24"/>
        </w:rPr>
      </w:pPr>
      <w:r w:rsidRPr="00A17529">
        <w:rPr>
          <w:sz w:val="24"/>
          <w:szCs w:val="24"/>
          <w:shd w:val="clear" w:color="auto" w:fill="FFFFFF"/>
        </w:rPr>
        <w:t xml:space="preserve">По оценочным данным </w:t>
      </w:r>
      <w:r w:rsidRPr="00A17529">
        <w:rPr>
          <w:sz w:val="24"/>
          <w:szCs w:val="24"/>
        </w:rPr>
        <w:t xml:space="preserve">в 2023 году оборот розничной торговли по сравнению с предыдущим годом увеличился на 4,5% и составил </w:t>
      </w:r>
      <w:r w:rsidRPr="00A17529">
        <w:rPr>
          <w:kern w:val="24"/>
          <w:sz w:val="24"/>
          <w:szCs w:val="24"/>
        </w:rPr>
        <w:t>2 882 764 000 (два миллиарда восемьсот восемьдесят два миллиона семьсот шестьдесят четыре тысяч) рублей. В расчете на душу населения оборот розничной торговли составляет 216 000 рублей.</w:t>
      </w:r>
    </w:p>
    <w:bookmarkEnd w:id="0"/>
    <w:p w14:paraId="48338F00" w14:textId="77777777" w:rsidR="00A17529" w:rsidRDefault="00A17529" w:rsidP="00A17529">
      <w:pPr>
        <w:contextualSpacing/>
        <w:jc w:val="both"/>
        <w:rPr>
          <w:color w:val="000000" w:themeColor="text1"/>
          <w:spacing w:val="-5"/>
          <w:szCs w:val="24"/>
          <w:shd w:val="clear" w:color="auto" w:fill="FFFFFF"/>
        </w:rPr>
      </w:pPr>
    </w:p>
    <w:p w14:paraId="7D01BD67" w14:textId="77777777" w:rsidR="00A17529" w:rsidRPr="005A3820" w:rsidRDefault="00A17529" w:rsidP="00A17529">
      <w:pPr>
        <w:pStyle w:val="ConsPlusTitle"/>
        <w:contextualSpacing/>
        <w:jc w:val="center"/>
        <w:outlineLvl w:val="3"/>
      </w:pPr>
      <w:r w:rsidRPr="005A3820">
        <w:t>Распределение субъектов малого среднего предпринимательства</w:t>
      </w:r>
    </w:p>
    <w:p w14:paraId="46CC006B" w14:textId="77777777" w:rsidR="00A17529" w:rsidRDefault="00A17529" w:rsidP="00A17529">
      <w:pPr>
        <w:pStyle w:val="ConsPlusTitle"/>
        <w:contextualSpacing/>
        <w:jc w:val="center"/>
        <w:rPr>
          <w:b w:val="0"/>
        </w:rPr>
      </w:pPr>
      <w:r w:rsidRPr="005A3820">
        <w:t>по видам деятельности по состоянию на 01.01.202</w:t>
      </w:r>
      <w:r>
        <w:t>4</w:t>
      </w:r>
      <w:r w:rsidRPr="005A3820">
        <w:rPr>
          <w:b w:val="0"/>
        </w:rPr>
        <w:t xml:space="preserve">                      </w:t>
      </w:r>
    </w:p>
    <w:p w14:paraId="1B38E735" w14:textId="77777777" w:rsidR="00A17529" w:rsidRDefault="00A17529" w:rsidP="00A17529">
      <w:pPr>
        <w:pStyle w:val="ConsPlusTitle"/>
        <w:tabs>
          <w:tab w:val="left" w:pos="11385"/>
        </w:tabs>
        <w:contextualSpacing/>
        <w:jc w:val="right"/>
        <w:rPr>
          <w:b w:val="0"/>
        </w:rPr>
      </w:pPr>
      <w:r>
        <w:rPr>
          <w:b w:val="0"/>
        </w:rPr>
        <w:tab/>
        <w:t>Таблица 1</w:t>
      </w:r>
    </w:p>
    <w:p w14:paraId="710AAA07" w14:textId="77777777" w:rsidR="00A17529" w:rsidRDefault="00A17529" w:rsidP="00A17529">
      <w:pPr>
        <w:pStyle w:val="ConsPlusTitle"/>
        <w:tabs>
          <w:tab w:val="left" w:pos="11385"/>
        </w:tabs>
        <w:contextualSpacing/>
        <w:rPr>
          <w:b w:val="0"/>
        </w:rPr>
      </w:pPr>
    </w:p>
    <w:tbl>
      <w:tblPr>
        <w:tblStyle w:val="afa"/>
        <w:tblW w:w="0" w:type="auto"/>
        <w:jc w:val="center"/>
        <w:tblLook w:val="04A0" w:firstRow="1" w:lastRow="0" w:firstColumn="1" w:lastColumn="0" w:noHBand="0" w:noVBand="1"/>
      </w:tblPr>
      <w:tblGrid>
        <w:gridCol w:w="6711"/>
        <w:gridCol w:w="2356"/>
      </w:tblGrid>
      <w:tr w:rsidR="00A17529" w:rsidRPr="005A3820" w14:paraId="0C71F94C" w14:textId="77777777" w:rsidTr="00684EFF">
        <w:trPr>
          <w:jc w:val="center"/>
        </w:trPr>
        <w:tc>
          <w:tcPr>
            <w:tcW w:w="6711" w:type="dxa"/>
          </w:tcPr>
          <w:p w14:paraId="4129BD36" w14:textId="77777777" w:rsidR="00A17529" w:rsidRPr="00A17529" w:rsidRDefault="00A17529" w:rsidP="00402FE8">
            <w:pPr>
              <w:pStyle w:val="af"/>
              <w:ind w:left="-2091" w:firstLine="2451"/>
              <w:jc w:val="center"/>
              <w:rPr>
                <w:b/>
                <w:sz w:val="24"/>
                <w:szCs w:val="24"/>
              </w:rPr>
            </w:pPr>
            <w:r w:rsidRPr="00A17529">
              <w:rPr>
                <w:b/>
                <w:sz w:val="24"/>
                <w:szCs w:val="24"/>
              </w:rPr>
              <w:t>Наименование вида экономической деятельности</w:t>
            </w:r>
          </w:p>
        </w:tc>
        <w:tc>
          <w:tcPr>
            <w:tcW w:w="2356" w:type="dxa"/>
          </w:tcPr>
          <w:p w14:paraId="794CA564" w14:textId="77777777" w:rsidR="00A17529" w:rsidRPr="00A17529" w:rsidRDefault="00A17529" w:rsidP="00402FE8">
            <w:pPr>
              <w:pStyle w:val="af"/>
              <w:jc w:val="center"/>
              <w:rPr>
                <w:b/>
                <w:sz w:val="24"/>
                <w:szCs w:val="24"/>
              </w:rPr>
            </w:pPr>
            <w:r w:rsidRPr="00A17529">
              <w:rPr>
                <w:b/>
                <w:sz w:val="24"/>
                <w:szCs w:val="24"/>
              </w:rPr>
              <w:t xml:space="preserve">Количество СМП, </w:t>
            </w:r>
            <w:proofErr w:type="spellStart"/>
            <w:r w:rsidRPr="00A17529">
              <w:rPr>
                <w:b/>
                <w:sz w:val="24"/>
                <w:szCs w:val="24"/>
              </w:rPr>
              <w:t>ед</w:t>
            </w:r>
            <w:proofErr w:type="spellEnd"/>
          </w:p>
        </w:tc>
      </w:tr>
      <w:tr w:rsidR="00A17529" w:rsidRPr="005A3820" w14:paraId="658D07A9" w14:textId="77777777" w:rsidTr="00684EFF">
        <w:trPr>
          <w:jc w:val="center"/>
        </w:trPr>
        <w:tc>
          <w:tcPr>
            <w:tcW w:w="6711" w:type="dxa"/>
          </w:tcPr>
          <w:p w14:paraId="0B7597C7" w14:textId="77777777" w:rsidR="00A17529" w:rsidRPr="00A17529" w:rsidRDefault="00A17529" w:rsidP="00402FE8">
            <w:pPr>
              <w:pStyle w:val="af"/>
              <w:rPr>
                <w:sz w:val="24"/>
                <w:szCs w:val="24"/>
              </w:rPr>
            </w:pPr>
            <w:r w:rsidRPr="00A17529">
              <w:rPr>
                <w:sz w:val="24"/>
                <w:szCs w:val="24"/>
              </w:rPr>
              <w:lastRenderedPageBreak/>
              <w:t>Обрабатывающие производства</w:t>
            </w:r>
          </w:p>
        </w:tc>
        <w:tc>
          <w:tcPr>
            <w:tcW w:w="2356" w:type="dxa"/>
          </w:tcPr>
          <w:p w14:paraId="394C657D" w14:textId="77777777" w:rsidR="00A17529" w:rsidRPr="00A17529" w:rsidRDefault="00A17529" w:rsidP="00402FE8">
            <w:pPr>
              <w:pStyle w:val="af"/>
              <w:jc w:val="center"/>
              <w:rPr>
                <w:sz w:val="24"/>
                <w:szCs w:val="24"/>
              </w:rPr>
            </w:pPr>
            <w:r w:rsidRPr="00A17529">
              <w:rPr>
                <w:sz w:val="24"/>
                <w:szCs w:val="24"/>
              </w:rPr>
              <w:t>9</w:t>
            </w:r>
          </w:p>
          <w:p w14:paraId="42DE4F17" w14:textId="77777777" w:rsidR="00A17529" w:rsidRPr="00A17529" w:rsidRDefault="00A17529" w:rsidP="00402FE8">
            <w:pPr>
              <w:pStyle w:val="af"/>
              <w:jc w:val="center"/>
              <w:rPr>
                <w:sz w:val="24"/>
                <w:szCs w:val="24"/>
              </w:rPr>
            </w:pPr>
          </w:p>
        </w:tc>
      </w:tr>
      <w:tr w:rsidR="00A17529" w:rsidRPr="008C1A7F" w14:paraId="1C32AEA4" w14:textId="77777777" w:rsidTr="00684EFF">
        <w:trPr>
          <w:jc w:val="center"/>
        </w:trPr>
        <w:tc>
          <w:tcPr>
            <w:tcW w:w="6711" w:type="dxa"/>
          </w:tcPr>
          <w:p w14:paraId="6E6BC438" w14:textId="77777777" w:rsidR="00A17529" w:rsidRPr="00A17529" w:rsidRDefault="00A17529" w:rsidP="00402FE8">
            <w:pPr>
              <w:pStyle w:val="af"/>
              <w:rPr>
                <w:sz w:val="24"/>
                <w:szCs w:val="24"/>
              </w:rPr>
            </w:pPr>
            <w:r w:rsidRPr="00A17529">
              <w:rPr>
                <w:sz w:val="24"/>
                <w:szCs w:val="24"/>
              </w:rPr>
              <w:t>Водоснабжение; водоотведение, организация сбора и утилизации отходов, деятельность по ликвидации загрязнений</w:t>
            </w:r>
          </w:p>
        </w:tc>
        <w:tc>
          <w:tcPr>
            <w:tcW w:w="2356" w:type="dxa"/>
          </w:tcPr>
          <w:p w14:paraId="375392C7" w14:textId="77777777" w:rsidR="00A17529" w:rsidRPr="00A17529" w:rsidRDefault="00A17529" w:rsidP="00402FE8">
            <w:pPr>
              <w:pStyle w:val="af"/>
              <w:jc w:val="center"/>
              <w:rPr>
                <w:sz w:val="24"/>
                <w:szCs w:val="24"/>
              </w:rPr>
            </w:pPr>
            <w:r w:rsidRPr="00A17529">
              <w:rPr>
                <w:sz w:val="24"/>
                <w:szCs w:val="24"/>
              </w:rPr>
              <w:t>1</w:t>
            </w:r>
          </w:p>
        </w:tc>
      </w:tr>
      <w:tr w:rsidR="00A17529" w:rsidRPr="008C1A7F" w14:paraId="6DAC05FC" w14:textId="77777777" w:rsidTr="00684EFF">
        <w:trPr>
          <w:jc w:val="center"/>
        </w:trPr>
        <w:tc>
          <w:tcPr>
            <w:tcW w:w="6711" w:type="dxa"/>
          </w:tcPr>
          <w:p w14:paraId="5F6294F4" w14:textId="77777777" w:rsidR="00A17529" w:rsidRPr="00A17529" w:rsidRDefault="00A17529" w:rsidP="00402FE8">
            <w:pPr>
              <w:pStyle w:val="af"/>
              <w:rPr>
                <w:sz w:val="24"/>
                <w:szCs w:val="24"/>
              </w:rPr>
            </w:pPr>
            <w:r w:rsidRPr="00A17529">
              <w:rPr>
                <w:sz w:val="24"/>
                <w:szCs w:val="24"/>
              </w:rPr>
              <w:t>Строительство</w:t>
            </w:r>
          </w:p>
        </w:tc>
        <w:tc>
          <w:tcPr>
            <w:tcW w:w="2356" w:type="dxa"/>
          </w:tcPr>
          <w:p w14:paraId="63F94A80" w14:textId="77777777" w:rsidR="00A17529" w:rsidRPr="00A17529" w:rsidRDefault="00A17529" w:rsidP="00402FE8">
            <w:pPr>
              <w:pStyle w:val="af"/>
              <w:jc w:val="center"/>
              <w:rPr>
                <w:sz w:val="24"/>
                <w:szCs w:val="24"/>
              </w:rPr>
            </w:pPr>
            <w:r w:rsidRPr="00A17529">
              <w:rPr>
                <w:sz w:val="24"/>
                <w:szCs w:val="24"/>
              </w:rPr>
              <w:t>14</w:t>
            </w:r>
          </w:p>
        </w:tc>
      </w:tr>
      <w:tr w:rsidR="00A17529" w:rsidRPr="008C1A7F" w14:paraId="44544211" w14:textId="77777777" w:rsidTr="00684EFF">
        <w:trPr>
          <w:jc w:val="center"/>
        </w:trPr>
        <w:tc>
          <w:tcPr>
            <w:tcW w:w="6711" w:type="dxa"/>
          </w:tcPr>
          <w:p w14:paraId="7B6E8D8E" w14:textId="77777777" w:rsidR="00A17529" w:rsidRPr="00A17529" w:rsidRDefault="00A17529" w:rsidP="00402FE8">
            <w:pPr>
              <w:pStyle w:val="af"/>
              <w:rPr>
                <w:sz w:val="24"/>
                <w:szCs w:val="24"/>
              </w:rPr>
            </w:pPr>
            <w:r w:rsidRPr="00A17529">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356" w:type="dxa"/>
          </w:tcPr>
          <w:p w14:paraId="5B3967E9" w14:textId="77777777" w:rsidR="00A17529" w:rsidRPr="00A17529" w:rsidRDefault="00A17529" w:rsidP="00402FE8">
            <w:pPr>
              <w:pStyle w:val="af"/>
              <w:jc w:val="center"/>
              <w:rPr>
                <w:sz w:val="24"/>
                <w:szCs w:val="24"/>
              </w:rPr>
            </w:pPr>
            <w:r w:rsidRPr="00A17529">
              <w:rPr>
                <w:sz w:val="24"/>
                <w:szCs w:val="24"/>
              </w:rPr>
              <w:t xml:space="preserve"> 133</w:t>
            </w:r>
          </w:p>
        </w:tc>
      </w:tr>
      <w:tr w:rsidR="00A17529" w:rsidRPr="008C1A7F" w14:paraId="160CBB63" w14:textId="77777777" w:rsidTr="00684EFF">
        <w:trPr>
          <w:jc w:val="center"/>
        </w:trPr>
        <w:tc>
          <w:tcPr>
            <w:tcW w:w="6711" w:type="dxa"/>
          </w:tcPr>
          <w:p w14:paraId="6F7759A5" w14:textId="77777777" w:rsidR="00A17529" w:rsidRPr="00A17529" w:rsidRDefault="00A17529" w:rsidP="00402FE8">
            <w:pPr>
              <w:pStyle w:val="af"/>
              <w:rPr>
                <w:sz w:val="24"/>
                <w:szCs w:val="24"/>
              </w:rPr>
            </w:pPr>
            <w:r w:rsidRPr="00A17529">
              <w:rPr>
                <w:sz w:val="24"/>
                <w:szCs w:val="24"/>
              </w:rPr>
              <w:t>Транспортировка и хранение</w:t>
            </w:r>
          </w:p>
        </w:tc>
        <w:tc>
          <w:tcPr>
            <w:tcW w:w="2356" w:type="dxa"/>
          </w:tcPr>
          <w:p w14:paraId="50B6F61E" w14:textId="77777777" w:rsidR="00A17529" w:rsidRPr="00A17529" w:rsidRDefault="00A17529" w:rsidP="00402FE8">
            <w:pPr>
              <w:pStyle w:val="af"/>
              <w:jc w:val="center"/>
              <w:rPr>
                <w:sz w:val="24"/>
                <w:szCs w:val="24"/>
              </w:rPr>
            </w:pPr>
            <w:r w:rsidRPr="00A17529">
              <w:rPr>
                <w:sz w:val="24"/>
                <w:szCs w:val="24"/>
              </w:rPr>
              <w:t>30</w:t>
            </w:r>
          </w:p>
        </w:tc>
      </w:tr>
      <w:tr w:rsidR="00A17529" w:rsidRPr="008C1A7F" w14:paraId="7972E1DC" w14:textId="77777777" w:rsidTr="00684EFF">
        <w:trPr>
          <w:jc w:val="center"/>
        </w:trPr>
        <w:tc>
          <w:tcPr>
            <w:tcW w:w="6711" w:type="dxa"/>
          </w:tcPr>
          <w:p w14:paraId="017D7A51" w14:textId="77777777" w:rsidR="00A17529" w:rsidRPr="00A17529" w:rsidRDefault="00A17529" w:rsidP="00402FE8">
            <w:pPr>
              <w:pStyle w:val="af"/>
              <w:rPr>
                <w:sz w:val="24"/>
                <w:szCs w:val="24"/>
              </w:rPr>
            </w:pPr>
            <w:r w:rsidRPr="00A17529">
              <w:rPr>
                <w:sz w:val="24"/>
                <w:szCs w:val="24"/>
              </w:rPr>
              <w:t>Деятельность гостиниц и предприятий общественного питания</w:t>
            </w:r>
          </w:p>
        </w:tc>
        <w:tc>
          <w:tcPr>
            <w:tcW w:w="2356" w:type="dxa"/>
          </w:tcPr>
          <w:p w14:paraId="45CA357D" w14:textId="77777777" w:rsidR="00A17529" w:rsidRPr="00A17529" w:rsidRDefault="00A17529" w:rsidP="00402FE8">
            <w:pPr>
              <w:pStyle w:val="af"/>
              <w:jc w:val="center"/>
              <w:rPr>
                <w:sz w:val="24"/>
                <w:szCs w:val="24"/>
              </w:rPr>
            </w:pPr>
            <w:r w:rsidRPr="00A17529">
              <w:rPr>
                <w:sz w:val="24"/>
                <w:szCs w:val="24"/>
              </w:rPr>
              <w:t>18</w:t>
            </w:r>
          </w:p>
        </w:tc>
      </w:tr>
      <w:tr w:rsidR="00A17529" w14:paraId="6ADD034A" w14:textId="77777777" w:rsidTr="00684EFF">
        <w:trPr>
          <w:jc w:val="center"/>
        </w:trPr>
        <w:tc>
          <w:tcPr>
            <w:tcW w:w="6711" w:type="dxa"/>
            <w:vAlign w:val="center"/>
          </w:tcPr>
          <w:p w14:paraId="474FBE57" w14:textId="77777777" w:rsidR="00A17529" w:rsidRPr="00A17529" w:rsidRDefault="00A17529" w:rsidP="00402FE8">
            <w:pPr>
              <w:pStyle w:val="ConsPlusNormal0"/>
              <w:ind w:firstLine="0"/>
              <w:rPr>
                <w:rFonts w:ascii="Times New Roman" w:hAnsi="Times New Roman" w:cs="Times New Roman"/>
                <w:sz w:val="24"/>
                <w:szCs w:val="24"/>
              </w:rPr>
            </w:pPr>
            <w:r w:rsidRPr="00A17529">
              <w:rPr>
                <w:rFonts w:ascii="Times New Roman" w:hAnsi="Times New Roman" w:cs="Times New Roman"/>
                <w:sz w:val="24"/>
                <w:szCs w:val="24"/>
              </w:rPr>
              <w:t>Деятельность в области информации и связи</w:t>
            </w:r>
          </w:p>
        </w:tc>
        <w:tc>
          <w:tcPr>
            <w:tcW w:w="2356" w:type="dxa"/>
          </w:tcPr>
          <w:p w14:paraId="5945EE8A" w14:textId="77777777" w:rsidR="00A17529" w:rsidRPr="00A17529" w:rsidRDefault="00A17529" w:rsidP="00402FE8">
            <w:pPr>
              <w:pStyle w:val="af"/>
              <w:jc w:val="center"/>
              <w:rPr>
                <w:sz w:val="24"/>
                <w:szCs w:val="24"/>
              </w:rPr>
            </w:pPr>
            <w:r w:rsidRPr="00A17529">
              <w:rPr>
                <w:sz w:val="24"/>
                <w:szCs w:val="24"/>
              </w:rPr>
              <w:t>10</w:t>
            </w:r>
          </w:p>
        </w:tc>
      </w:tr>
      <w:tr w:rsidR="00A17529" w14:paraId="7D50D7BA" w14:textId="77777777" w:rsidTr="00684EFF">
        <w:trPr>
          <w:jc w:val="center"/>
        </w:trPr>
        <w:tc>
          <w:tcPr>
            <w:tcW w:w="6711" w:type="dxa"/>
            <w:vAlign w:val="center"/>
          </w:tcPr>
          <w:p w14:paraId="3BD421F3" w14:textId="77777777" w:rsidR="00A17529" w:rsidRPr="00A17529" w:rsidRDefault="00A17529" w:rsidP="00402FE8">
            <w:pPr>
              <w:pStyle w:val="ConsPlusNormal0"/>
              <w:ind w:firstLine="0"/>
              <w:jc w:val="both"/>
              <w:rPr>
                <w:rFonts w:ascii="Times New Roman" w:hAnsi="Times New Roman" w:cs="Times New Roman"/>
                <w:sz w:val="24"/>
                <w:szCs w:val="24"/>
              </w:rPr>
            </w:pPr>
            <w:r w:rsidRPr="00A17529">
              <w:rPr>
                <w:rFonts w:ascii="Times New Roman" w:hAnsi="Times New Roman" w:cs="Times New Roman"/>
                <w:sz w:val="24"/>
                <w:szCs w:val="24"/>
              </w:rPr>
              <w:t>Деятельность финансовая и страховая</w:t>
            </w:r>
          </w:p>
        </w:tc>
        <w:tc>
          <w:tcPr>
            <w:tcW w:w="2356" w:type="dxa"/>
          </w:tcPr>
          <w:p w14:paraId="542728B0" w14:textId="77777777" w:rsidR="00A17529" w:rsidRPr="00A17529" w:rsidRDefault="00A17529" w:rsidP="00402FE8">
            <w:pPr>
              <w:pStyle w:val="af"/>
              <w:jc w:val="center"/>
              <w:rPr>
                <w:sz w:val="24"/>
                <w:szCs w:val="24"/>
              </w:rPr>
            </w:pPr>
            <w:r w:rsidRPr="00A17529">
              <w:rPr>
                <w:sz w:val="24"/>
                <w:szCs w:val="24"/>
              </w:rPr>
              <w:t>1</w:t>
            </w:r>
          </w:p>
        </w:tc>
      </w:tr>
      <w:tr w:rsidR="00A17529" w14:paraId="318427C5" w14:textId="77777777" w:rsidTr="00684EFF">
        <w:trPr>
          <w:jc w:val="center"/>
        </w:trPr>
        <w:tc>
          <w:tcPr>
            <w:tcW w:w="6711" w:type="dxa"/>
            <w:vAlign w:val="center"/>
          </w:tcPr>
          <w:p w14:paraId="2170FB13" w14:textId="77777777" w:rsidR="00A17529" w:rsidRPr="00A17529" w:rsidRDefault="00A17529" w:rsidP="00402FE8">
            <w:pPr>
              <w:pStyle w:val="ConsPlusNormal0"/>
              <w:ind w:firstLine="0"/>
              <w:jc w:val="both"/>
              <w:rPr>
                <w:rFonts w:ascii="Times New Roman" w:hAnsi="Times New Roman" w:cs="Times New Roman"/>
                <w:sz w:val="24"/>
                <w:szCs w:val="24"/>
              </w:rPr>
            </w:pPr>
            <w:r w:rsidRPr="00A17529">
              <w:rPr>
                <w:rFonts w:ascii="Times New Roman" w:hAnsi="Times New Roman" w:cs="Times New Roman"/>
                <w:sz w:val="24"/>
                <w:szCs w:val="24"/>
              </w:rPr>
              <w:t>Деятельность по операциям с недвижимым имуществом</w:t>
            </w:r>
          </w:p>
        </w:tc>
        <w:tc>
          <w:tcPr>
            <w:tcW w:w="2356" w:type="dxa"/>
          </w:tcPr>
          <w:p w14:paraId="065CCF2A" w14:textId="77777777" w:rsidR="00A17529" w:rsidRPr="00A17529" w:rsidRDefault="00A17529" w:rsidP="00402FE8">
            <w:pPr>
              <w:pStyle w:val="af"/>
              <w:jc w:val="center"/>
              <w:rPr>
                <w:sz w:val="24"/>
                <w:szCs w:val="24"/>
              </w:rPr>
            </w:pPr>
            <w:r w:rsidRPr="00A17529">
              <w:rPr>
                <w:sz w:val="24"/>
                <w:szCs w:val="24"/>
              </w:rPr>
              <w:t>10</w:t>
            </w:r>
          </w:p>
        </w:tc>
      </w:tr>
      <w:tr w:rsidR="00A17529" w14:paraId="2BEB694E" w14:textId="77777777" w:rsidTr="00684EFF">
        <w:trPr>
          <w:jc w:val="center"/>
        </w:trPr>
        <w:tc>
          <w:tcPr>
            <w:tcW w:w="6711" w:type="dxa"/>
            <w:vAlign w:val="center"/>
          </w:tcPr>
          <w:p w14:paraId="35F67C2C" w14:textId="77777777" w:rsidR="00A17529" w:rsidRPr="00A17529" w:rsidRDefault="00A17529" w:rsidP="00402FE8">
            <w:pPr>
              <w:pStyle w:val="ConsPlusNormal0"/>
              <w:ind w:firstLine="0"/>
              <w:jc w:val="both"/>
              <w:rPr>
                <w:rFonts w:ascii="Times New Roman" w:hAnsi="Times New Roman" w:cs="Times New Roman"/>
                <w:sz w:val="24"/>
                <w:szCs w:val="24"/>
              </w:rPr>
            </w:pPr>
            <w:r w:rsidRPr="00A17529">
              <w:rPr>
                <w:rFonts w:ascii="Times New Roman" w:hAnsi="Times New Roman" w:cs="Times New Roman"/>
                <w:sz w:val="24"/>
                <w:szCs w:val="24"/>
              </w:rPr>
              <w:t>Деятельность профессиональная, научная и техническая</w:t>
            </w:r>
          </w:p>
        </w:tc>
        <w:tc>
          <w:tcPr>
            <w:tcW w:w="2356" w:type="dxa"/>
          </w:tcPr>
          <w:p w14:paraId="4C066206" w14:textId="77777777" w:rsidR="00A17529" w:rsidRPr="00A17529" w:rsidRDefault="00A17529" w:rsidP="00402FE8">
            <w:pPr>
              <w:pStyle w:val="af"/>
              <w:jc w:val="center"/>
              <w:rPr>
                <w:sz w:val="24"/>
                <w:szCs w:val="24"/>
              </w:rPr>
            </w:pPr>
            <w:r w:rsidRPr="00A17529">
              <w:rPr>
                <w:sz w:val="24"/>
                <w:szCs w:val="24"/>
              </w:rPr>
              <w:t>8</w:t>
            </w:r>
          </w:p>
        </w:tc>
      </w:tr>
      <w:tr w:rsidR="00A17529" w14:paraId="1F08CF11" w14:textId="77777777" w:rsidTr="00684EFF">
        <w:trPr>
          <w:jc w:val="center"/>
        </w:trPr>
        <w:tc>
          <w:tcPr>
            <w:tcW w:w="6711" w:type="dxa"/>
            <w:vAlign w:val="center"/>
          </w:tcPr>
          <w:p w14:paraId="0133A91C" w14:textId="77777777" w:rsidR="00A17529" w:rsidRPr="00A17529" w:rsidRDefault="00A17529" w:rsidP="00402FE8">
            <w:pPr>
              <w:pStyle w:val="ConsPlusNormal0"/>
              <w:ind w:firstLine="0"/>
              <w:jc w:val="both"/>
              <w:rPr>
                <w:rFonts w:ascii="Times New Roman" w:hAnsi="Times New Roman" w:cs="Times New Roman"/>
                <w:sz w:val="24"/>
                <w:szCs w:val="24"/>
              </w:rPr>
            </w:pPr>
            <w:r w:rsidRPr="00A17529">
              <w:rPr>
                <w:rFonts w:ascii="Times New Roman" w:hAnsi="Times New Roman" w:cs="Times New Roman"/>
                <w:sz w:val="24"/>
                <w:szCs w:val="24"/>
              </w:rPr>
              <w:t>Деятельность административная и сопутствующие дополнительные услуги</w:t>
            </w:r>
          </w:p>
        </w:tc>
        <w:tc>
          <w:tcPr>
            <w:tcW w:w="2356" w:type="dxa"/>
          </w:tcPr>
          <w:p w14:paraId="35EB4D7F" w14:textId="77777777" w:rsidR="00A17529" w:rsidRPr="00A17529" w:rsidRDefault="00A17529" w:rsidP="00402FE8">
            <w:pPr>
              <w:pStyle w:val="af"/>
              <w:jc w:val="center"/>
              <w:rPr>
                <w:sz w:val="24"/>
                <w:szCs w:val="24"/>
              </w:rPr>
            </w:pPr>
            <w:r w:rsidRPr="00A17529">
              <w:rPr>
                <w:sz w:val="24"/>
                <w:szCs w:val="24"/>
              </w:rPr>
              <w:t>4</w:t>
            </w:r>
          </w:p>
        </w:tc>
      </w:tr>
      <w:tr w:rsidR="00A17529" w14:paraId="6C2A4B83" w14:textId="77777777" w:rsidTr="00684EFF">
        <w:trPr>
          <w:jc w:val="center"/>
        </w:trPr>
        <w:tc>
          <w:tcPr>
            <w:tcW w:w="6711" w:type="dxa"/>
            <w:vAlign w:val="center"/>
          </w:tcPr>
          <w:p w14:paraId="2FFC7A85" w14:textId="77777777" w:rsidR="00A17529" w:rsidRPr="00A17529" w:rsidRDefault="00A17529" w:rsidP="00402FE8">
            <w:pPr>
              <w:pStyle w:val="ConsPlusNormal0"/>
              <w:ind w:firstLine="0"/>
              <w:jc w:val="both"/>
              <w:rPr>
                <w:rFonts w:ascii="Times New Roman" w:hAnsi="Times New Roman" w:cs="Times New Roman"/>
                <w:sz w:val="24"/>
                <w:szCs w:val="24"/>
              </w:rPr>
            </w:pPr>
            <w:r w:rsidRPr="00A17529">
              <w:rPr>
                <w:rFonts w:ascii="Times New Roman" w:hAnsi="Times New Roman" w:cs="Times New Roman"/>
                <w:sz w:val="24"/>
                <w:szCs w:val="24"/>
              </w:rPr>
              <w:t>Деятельность в области здравоохранения и социальных услуг</w:t>
            </w:r>
          </w:p>
        </w:tc>
        <w:tc>
          <w:tcPr>
            <w:tcW w:w="2356" w:type="dxa"/>
          </w:tcPr>
          <w:p w14:paraId="03F514C4" w14:textId="77777777" w:rsidR="00A17529" w:rsidRPr="00A17529" w:rsidRDefault="00A17529" w:rsidP="00402FE8">
            <w:pPr>
              <w:pStyle w:val="af"/>
              <w:jc w:val="center"/>
              <w:rPr>
                <w:sz w:val="24"/>
                <w:szCs w:val="24"/>
              </w:rPr>
            </w:pPr>
            <w:r w:rsidRPr="00A17529">
              <w:rPr>
                <w:sz w:val="24"/>
                <w:szCs w:val="24"/>
              </w:rPr>
              <w:t>3</w:t>
            </w:r>
          </w:p>
        </w:tc>
      </w:tr>
      <w:tr w:rsidR="00A17529" w14:paraId="34BB0EA8" w14:textId="77777777" w:rsidTr="00684EFF">
        <w:trPr>
          <w:jc w:val="center"/>
        </w:trPr>
        <w:tc>
          <w:tcPr>
            <w:tcW w:w="6711" w:type="dxa"/>
            <w:vAlign w:val="center"/>
          </w:tcPr>
          <w:p w14:paraId="2D9FD627" w14:textId="77777777" w:rsidR="00A17529" w:rsidRPr="00A17529" w:rsidRDefault="00A17529" w:rsidP="00402FE8">
            <w:pPr>
              <w:pStyle w:val="ConsPlusNormal0"/>
              <w:ind w:firstLine="0"/>
              <w:jc w:val="both"/>
              <w:rPr>
                <w:rFonts w:ascii="Times New Roman" w:hAnsi="Times New Roman" w:cs="Times New Roman"/>
                <w:sz w:val="24"/>
                <w:szCs w:val="24"/>
              </w:rPr>
            </w:pPr>
            <w:r w:rsidRPr="00A17529">
              <w:rPr>
                <w:rFonts w:ascii="Times New Roman" w:hAnsi="Times New Roman" w:cs="Times New Roman"/>
                <w:sz w:val="24"/>
                <w:szCs w:val="24"/>
              </w:rPr>
              <w:t>Деятельность в области культуры, спорта, организации досуга и развлечений</w:t>
            </w:r>
          </w:p>
        </w:tc>
        <w:tc>
          <w:tcPr>
            <w:tcW w:w="2356" w:type="dxa"/>
          </w:tcPr>
          <w:p w14:paraId="67E76FDB" w14:textId="77777777" w:rsidR="00A17529" w:rsidRPr="00A17529" w:rsidRDefault="00A17529" w:rsidP="00402FE8">
            <w:pPr>
              <w:pStyle w:val="af"/>
              <w:jc w:val="center"/>
              <w:rPr>
                <w:sz w:val="24"/>
                <w:szCs w:val="24"/>
              </w:rPr>
            </w:pPr>
            <w:r w:rsidRPr="00A17529">
              <w:rPr>
                <w:sz w:val="24"/>
                <w:szCs w:val="24"/>
              </w:rPr>
              <w:t>1</w:t>
            </w:r>
          </w:p>
        </w:tc>
      </w:tr>
      <w:tr w:rsidR="00A17529" w14:paraId="3655DF98" w14:textId="77777777" w:rsidTr="00684EFF">
        <w:trPr>
          <w:jc w:val="center"/>
        </w:trPr>
        <w:tc>
          <w:tcPr>
            <w:tcW w:w="6711" w:type="dxa"/>
            <w:vAlign w:val="center"/>
          </w:tcPr>
          <w:p w14:paraId="072E24AB" w14:textId="77777777" w:rsidR="00A17529" w:rsidRPr="00A17529" w:rsidRDefault="00A17529" w:rsidP="00402FE8">
            <w:pPr>
              <w:pStyle w:val="ConsPlusNormal0"/>
              <w:ind w:firstLine="0"/>
              <w:jc w:val="both"/>
              <w:rPr>
                <w:rFonts w:ascii="Times New Roman" w:hAnsi="Times New Roman" w:cs="Times New Roman"/>
                <w:sz w:val="24"/>
                <w:szCs w:val="24"/>
              </w:rPr>
            </w:pPr>
            <w:r w:rsidRPr="00A17529">
              <w:rPr>
                <w:rFonts w:ascii="Times New Roman" w:hAnsi="Times New Roman" w:cs="Times New Roman"/>
                <w:sz w:val="24"/>
                <w:szCs w:val="24"/>
              </w:rPr>
              <w:t>Предоставление прочих видов услуг</w:t>
            </w:r>
          </w:p>
        </w:tc>
        <w:tc>
          <w:tcPr>
            <w:tcW w:w="2356" w:type="dxa"/>
          </w:tcPr>
          <w:p w14:paraId="10415B3D" w14:textId="77777777" w:rsidR="00A17529" w:rsidRPr="00A17529" w:rsidRDefault="00A17529" w:rsidP="00402FE8">
            <w:pPr>
              <w:pStyle w:val="af"/>
              <w:jc w:val="center"/>
              <w:rPr>
                <w:sz w:val="24"/>
                <w:szCs w:val="24"/>
              </w:rPr>
            </w:pPr>
            <w:r w:rsidRPr="00A17529">
              <w:rPr>
                <w:sz w:val="24"/>
                <w:szCs w:val="24"/>
              </w:rPr>
              <w:t xml:space="preserve"> 21</w:t>
            </w:r>
          </w:p>
        </w:tc>
      </w:tr>
    </w:tbl>
    <w:p w14:paraId="176F990C" w14:textId="77777777" w:rsidR="00A17529" w:rsidRDefault="00A17529" w:rsidP="00A17529">
      <w:pPr>
        <w:contextualSpacing/>
        <w:jc w:val="both"/>
        <w:rPr>
          <w:szCs w:val="24"/>
        </w:rPr>
      </w:pPr>
      <w:r>
        <w:rPr>
          <w:szCs w:val="24"/>
        </w:rPr>
        <w:tab/>
      </w:r>
    </w:p>
    <w:p w14:paraId="0E2AECA3" w14:textId="1C2CBBE9" w:rsidR="00A17529" w:rsidRDefault="00A17529" w:rsidP="003D0335">
      <w:pPr>
        <w:spacing w:line="276" w:lineRule="auto"/>
        <w:ind w:left="-142"/>
        <w:contextualSpacing/>
        <w:jc w:val="both"/>
        <w:rPr>
          <w:sz w:val="24"/>
          <w:szCs w:val="24"/>
        </w:rPr>
      </w:pPr>
      <w:r>
        <w:rPr>
          <w:szCs w:val="24"/>
        </w:rPr>
        <w:tab/>
      </w:r>
      <w:r>
        <w:rPr>
          <w:szCs w:val="24"/>
        </w:rPr>
        <w:tab/>
      </w:r>
      <w:r w:rsidRPr="00A17529">
        <w:rPr>
          <w:color w:val="000000"/>
          <w:sz w:val="24"/>
          <w:szCs w:val="24"/>
          <w:shd w:val="clear" w:color="auto" w:fill="FFFFFF"/>
        </w:rPr>
        <w:t xml:space="preserve">Традиционно привлекательной сферой деятельности для малого бизнеса остается сфера торговли. </w:t>
      </w:r>
      <w:r w:rsidRPr="00A17529">
        <w:rPr>
          <w:sz w:val="24"/>
          <w:szCs w:val="24"/>
        </w:rPr>
        <w:t>Хотя в последнее время успешно и охотно открывают свое дело предприниматели в сфере строительства (ремонтные работы), развиваются гостиничные услуги и сфера общественного питания, а также транспортные услуги.</w:t>
      </w:r>
    </w:p>
    <w:p w14:paraId="7B318D57" w14:textId="77777777" w:rsidR="003D0335" w:rsidRDefault="003D0335" w:rsidP="003D0335">
      <w:pPr>
        <w:spacing w:line="276" w:lineRule="auto"/>
        <w:ind w:left="-142"/>
        <w:contextualSpacing/>
        <w:jc w:val="both"/>
        <w:rPr>
          <w:sz w:val="24"/>
          <w:szCs w:val="24"/>
        </w:rPr>
      </w:pPr>
    </w:p>
    <w:p w14:paraId="363F82EA" w14:textId="2FF66FD3" w:rsidR="003D0335" w:rsidRPr="003D0335" w:rsidRDefault="003D0335" w:rsidP="003D0335">
      <w:pPr>
        <w:spacing w:line="276" w:lineRule="auto"/>
        <w:ind w:left="-142"/>
        <w:contextualSpacing/>
        <w:jc w:val="both"/>
        <w:rPr>
          <w:b/>
          <w:bCs/>
          <w:sz w:val="24"/>
          <w:szCs w:val="24"/>
        </w:rPr>
      </w:pPr>
      <w:r>
        <w:rPr>
          <w:sz w:val="24"/>
          <w:szCs w:val="24"/>
        </w:rPr>
        <w:tab/>
      </w:r>
      <w:r>
        <w:rPr>
          <w:sz w:val="24"/>
          <w:szCs w:val="24"/>
        </w:rPr>
        <w:tab/>
      </w:r>
      <w:r w:rsidRPr="003D0335">
        <w:rPr>
          <w:b/>
          <w:bCs/>
          <w:sz w:val="24"/>
          <w:szCs w:val="24"/>
        </w:rPr>
        <w:t>Предпринимательство.</w:t>
      </w:r>
    </w:p>
    <w:p w14:paraId="085DA1BA" w14:textId="61FEFC89" w:rsidR="00A17529" w:rsidRPr="00A17529" w:rsidRDefault="00A17529" w:rsidP="003D0335">
      <w:pPr>
        <w:spacing w:line="276" w:lineRule="auto"/>
        <w:ind w:left="-142"/>
        <w:contextualSpacing/>
        <w:jc w:val="both"/>
        <w:rPr>
          <w:sz w:val="24"/>
          <w:szCs w:val="24"/>
        </w:rPr>
      </w:pPr>
      <w:r w:rsidRPr="00A17529">
        <w:rPr>
          <w:sz w:val="24"/>
          <w:szCs w:val="24"/>
        </w:rPr>
        <w:t xml:space="preserve">             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муниципальных программ в сфере малого и среднего предпринимательства.</w:t>
      </w:r>
    </w:p>
    <w:p w14:paraId="37E70041" w14:textId="77777777" w:rsidR="00A17529" w:rsidRDefault="00A17529" w:rsidP="003D0335">
      <w:pPr>
        <w:pStyle w:val="ConsNormal0"/>
        <w:spacing w:line="276" w:lineRule="auto"/>
        <w:ind w:left="-142"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72A4">
        <w:rPr>
          <w:rFonts w:ascii="Times New Roman" w:hAnsi="Times New Roman" w:cs="Times New Roman"/>
          <w:sz w:val="24"/>
          <w:szCs w:val="24"/>
        </w:rPr>
        <w:t xml:space="preserve">Муниципальная программа «Развитие  малого и среднего предпринимательства в МО «Город Удачный» </w:t>
      </w:r>
      <w:proofErr w:type="spellStart"/>
      <w:r w:rsidRPr="00F772A4">
        <w:rPr>
          <w:rFonts w:ascii="Times New Roman" w:hAnsi="Times New Roman" w:cs="Times New Roman"/>
          <w:sz w:val="24"/>
          <w:szCs w:val="24"/>
        </w:rPr>
        <w:t>Мирнинского</w:t>
      </w:r>
      <w:proofErr w:type="spellEnd"/>
      <w:r w:rsidRPr="00F772A4">
        <w:rPr>
          <w:rFonts w:ascii="Times New Roman" w:hAnsi="Times New Roman" w:cs="Times New Roman"/>
          <w:sz w:val="24"/>
          <w:szCs w:val="24"/>
        </w:rPr>
        <w:t xml:space="preserve"> района РС (Я) на 2022-2026 годы» разработана в соответствии с постановлением от 02.03.2021 № 100 «Об утверждении Порядка разработки, реализации и оценки эффективности муниципальных  программ МО «Город Удачный».</w:t>
      </w:r>
    </w:p>
    <w:p w14:paraId="706F18A4" w14:textId="31A59236" w:rsidR="00A17529" w:rsidRPr="00586D6E" w:rsidRDefault="00A17529" w:rsidP="003D0335">
      <w:pPr>
        <w:pStyle w:val="ConsNormal0"/>
        <w:spacing w:line="276" w:lineRule="auto"/>
        <w:ind w:left="-142" w:firstLine="0"/>
        <w:jc w:val="both"/>
        <w:rPr>
          <w:rFonts w:ascii="Times New Roman" w:hAnsi="Times New Roman" w:cs="Times New Roman"/>
          <w:sz w:val="24"/>
          <w:szCs w:val="24"/>
        </w:rPr>
      </w:pPr>
      <w:r w:rsidRPr="00F772A4">
        <w:rPr>
          <w:rFonts w:ascii="Times New Roman" w:hAnsi="Times New Roman" w:cs="Times New Roman"/>
          <w:sz w:val="24"/>
          <w:szCs w:val="24"/>
        </w:rPr>
        <w:tab/>
      </w:r>
      <w:r w:rsidRPr="00F772A4">
        <w:rPr>
          <w:rFonts w:ascii="Times New Roman" w:hAnsi="Times New Roman" w:cs="Times New Roman"/>
          <w:sz w:val="24"/>
          <w:szCs w:val="24"/>
        </w:rPr>
        <w:tab/>
        <w:t>Общий объем средств выделенных из бюджета МО «Город Удачный» на реализацию ме</w:t>
      </w:r>
      <w:r>
        <w:rPr>
          <w:rFonts w:ascii="Times New Roman" w:hAnsi="Times New Roman" w:cs="Times New Roman"/>
          <w:sz w:val="24"/>
          <w:szCs w:val="24"/>
        </w:rPr>
        <w:t xml:space="preserve">роприятий </w:t>
      </w:r>
      <w:r w:rsidRPr="00586D6E">
        <w:rPr>
          <w:rFonts w:ascii="Times New Roman" w:hAnsi="Times New Roman" w:cs="Times New Roman"/>
          <w:sz w:val="24"/>
          <w:szCs w:val="24"/>
        </w:rPr>
        <w:t>Программы на 2023 году составил 400</w:t>
      </w:r>
      <w:r w:rsidRPr="00586D6E">
        <w:rPr>
          <w:rFonts w:ascii="Times New Roman" w:hAnsi="Times New Roman"/>
          <w:sz w:val="24"/>
          <w:szCs w:val="24"/>
        </w:rPr>
        <w:t xml:space="preserve"> 000,00 рублей, </w:t>
      </w:r>
      <w:r w:rsidRPr="00586D6E">
        <w:rPr>
          <w:rFonts w:ascii="Times New Roman" w:hAnsi="Times New Roman" w:cs="Times New Roman"/>
          <w:sz w:val="24"/>
          <w:szCs w:val="24"/>
        </w:rPr>
        <w:t>в том числе по мероприятиям:</w:t>
      </w:r>
    </w:p>
    <w:p w14:paraId="4AAB6FA5" w14:textId="38BAD5BE" w:rsidR="00A17529" w:rsidRDefault="00A17529" w:rsidP="003D0335">
      <w:pPr>
        <w:pStyle w:val="ConsNormal0"/>
        <w:spacing w:line="276" w:lineRule="auto"/>
        <w:ind w:left="-142" w:firstLine="0"/>
        <w:jc w:val="both"/>
        <w:rPr>
          <w:rFonts w:ascii="Times New Roman" w:hAnsi="Times New Roman"/>
          <w:sz w:val="24"/>
          <w:szCs w:val="24"/>
        </w:rPr>
      </w:pPr>
      <w:r w:rsidRPr="00586D6E">
        <w:rPr>
          <w:rFonts w:ascii="Times New Roman" w:hAnsi="Times New Roman"/>
          <w:szCs w:val="24"/>
        </w:rPr>
        <w:tab/>
      </w:r>
      <w:r w:rsidRPr="00586D6E">
        <w:rPr>
          <w:rFonts w:ascii="Times New Roman" w:hAnsi="Times New Roman"/>
          <w:szCs w:val="24"/>
        </w:rPr>
        <w:tab/>
        <w:t xml:space="preserve">- </w:t>
      </w:r>
      <w:r w:rsidRPr="00586D6E">
        <w:rPr>
          <w:rFonts w:ascii="Times New Roman" w:hAnsi="Times New Roman"/>
          <w:sz w:val="24"/>
          <w:szCs w:val="24"/>
        </w:rPr>
        <w:t>предоставление субсидий юридическим лицам</w:t>
      </w:r>
      <w:r w:rsidRPr="00A17529">
        <w:rPr>
          <w:rFonts w:ascii="Times New Roman" w:hAnsi="Times New Roman"/>
          <w:sz w:val="24"/>
          <w:szCs w:val="24"/>
        </w:rPr>
        <w:t>,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 – 200 000 рублей;</w:t>
      </w:r>
    </w:p>
    <w:p w14:paraId="2DE6E702" w14:textId="77777777" w:rsidR="00A17529" w:rsidRPr="00A17529" w:rsidRDefault="00A17529" w:rsidP="003D0335">
      <w:pPr>
        <w:autoSpaceDE w:val="0"/>
        <w:autoSpaceDN w:val="0"/>
        <w:adjustRightInd w:val="0"/>
        <w:spacing w:line="276" w:lineRule="auto"/>
        <w:ind w:left="-142"/>
        <w:contextualSpacing/>
        <w:jc w:val="both"/>
        <w:rPr>
          <w:sz w:val="24"/>
          <w:szCs w:val="24"/>
        </w:rPr>
      </w:pPr>
      <w:r w:rsidRPr="00A17529">
        <w:rPr>
          <w:sz w:val="24"/>
          <w:szCs w:val="24"/>
        </w:rPr>
        <w:tab/>
      </w:r>
      <w:r w:rsidRPr="00A17529">
        <w:rPr>
          <w:sz w:val="24"/>
          <w:szCs w:val="24"/>
        </w:rPr>
        <w:tab/>
        <w:t>- предоставление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начинающим собственное дело» - 200 000 рублей.</w:t>
      </w:r>
    </w:p>
    <w:p w14:paraId="0EB8C500" w14:textId="77777777" w:rsidR="00586D6E" w:rsidRDefault="00A17529" w:rsidP="003D0335">
      <w:pPr>
        <w:tabs>
          <w:tab w:val="left" w:pos="709"/>
        </w:tabs>
        <w:spacing w:line="276" w:lineRule="auto"/>
        <w:ind w:left="-142"/>
        <w:contextualSpacing/>
        <w:jc w:val="both"/>
        <w:rPr>
          <w:sz w:val="24"/>
          <w:szCs w:val="24"/>
        </w:rPr>
      </w:pPr>
      <w:r w:rsidRPr="00A17529">
        <w:rPr>
          <w:sz w:val="24"/>
          <w:szCs w:val="24"/>
        </w:rPr>
        <w:tab/>
        <w:t xml:space="preserve">При реализации муниципальной программы «Развитие малого и среднего предпринимательства в МО «Город Удачный» на 2022-2026 годы» субъектам малого и среднего предпринимательства оказывалась финансовая, имущественная, консультационная и </w:t>
      </w:r>
      <w:r w:rsidRPr="00A17529">
        <w:rPr>
          <w:sz w:val="24"/>
          <w:szCs w:val="24"/>
        </w:rPr>
        <w:t>информационная поддержка</w:t>
      </w:r>
      <w:r w:rsidRPr="00A17529">
        <w:rPr>
          <w:sz w:val="24"/>
          <w:szCs w:val="24"/>
        </w:rPr>
        <w:t>.</w:t>
      </w:r>
    </w:p>
    <w:p w14:paraId="3CDA9A8E" w14:textId="77777777" w:rsidR="00684EFF" w:rsidRDefault="00586D6E" w:rsidP="003D0335">
      <w:pPr>
        <w:tabs>
          <w:tab w:val="left" w:pos="709"/>
        </w:tabs>
        <w:spacing w:line="276" w:lineRule="auto"/>
        <w:ind w:left="-142"/>
        <w:contextualSpacing/>
        <w:jc w:val="both"/>
        <w:rPr>
          <w:color w:val="000000" w:themeColor="text1"/>
          <w:sz w:val="24"/>
          <w:szCs w:val="24"/>
          <w:shd w:val="clear" w:color="auto" w:fill="FFFFFF"/>
        </w:rPr>
      </w:pPr>
      <w:r>
        <w:rPr>
          <w:sz w:val="24"/>
          <w:szCs w:val="24"/>
        </w:rPr>
        <w:lastRenderedPageBreak/>
        <w:tab/>
      </w:r>
      <w:r w:rsidR="00A17529" w:rsidRPr="00586D6E">
        <w:rPr>
          <w:sz w:val="24"/>
          <w:szCs w:val="24"/>
        </w:rPr>
        <w:t xml:space="preserve">В отчетном году оказана финансовая поддержка двум субъектам малого предпринимательства. Субсидия выделена на </w:t>
      </w:r>
      <w:r w:rsidR="00684EFF">
        <w:rPr>
          <w:sz w:val="24"/>
          <w:szCs w:val="24"/>
        </w:rPr>
        <w:t xml:space="preserve">компенсацию расходов на приобретение оборудование </w:t>
      </w:r>
      <w:r w:rsidR="00A17529" w:rsidRPr="00586D6E">
        <w:rPr>
          <w:sz w:val="24"/>
          <w:szCs w:val="24"/>
        </w:rPr>
        <w:t xml:space="preserve">на общую сумму 323 778 руб. 60 коп. </w:t>
      </w:r>
      <w:r w:rsidR="00A17529" w:rsidRPr="00586D6E">
        <w:rPr>
          <w:rStyle w:val="afb"/>
          <w:i w:val="0"/>
          <w:iCs w:val="0"/>
          <w:color w:val="000000" w:themeColor="text1"/>
          <w:sz w:val="24"/>
          <w:szCs w:val="24"/>
          <w:shd w:val="clear" w:color="auto" w:fill="FFFFFF"/>
        </w:rPr>
        <w:t>Исполнение</w:t>
      </w:r>
      <w:r w:rsidR="00A17529" w:rsidRPr="00586D6E">
        <w:rPr>
          <w:i/>
          <w:iCs/>
          <w:color w:val="000000" w:themeColor="text1"/>
          <w:sz w:val="24"/>
          <w:szCs w:val="24"/>
          <w:shd w:val="clear" w:color="auto" w:fill="FFFFFF"/>
        </w:rPr>
        <w:t> </w:t>
      </w:r>
      <w:r w:rsidR="00A17529" w:rsidRPr="00586D6E">
        <w:rPr>
          <w:color w:val="000000" w:themeColor="text1"/>
          <w:sz w:val="24"/>
          <w:szCs w:val="24"/>
          <w:shd w:val="clear" w:color="auto" w:fill="FFFFFF"/>
        </w:rPr>
        <w:t>расходов составило 80,95 %.</w:t>
      </w:r>
    </w:p>
    <w:p w14:paraId="32236B7F" w14:textId="77777777" w:rsidR="003D0335" w:rsidRDefault="00586D6E" w:rsidP="003D0335">
      <w:pPr>
        <w:tabs>
          <w:tab w:val="left" w:pos="709"/>
        </w:tabs>
        <w:spacing w:line="276" w:lineRule="auto"/>
        <w:ind w:left="-142"/>
        <w:contextualSpacing/>
        <w:jc w:val="both"/>
        <w:rPr>
          <w:sz w:val="24"/>
          <w:szCs w:val="24"/>
        </w:rPr>
      </w:pPr>
      <w:r>
        <w:rPr>
          <w:sz w:val="24"/>
          <w:szCs w:val="24"/>
        </w:rPr>
        <w:tab/>
      </w:r>
      <w:r w:rsidR="00A17529" w:rsidRPr="00586D6E">
        <w:rPr>
          <w:bCs/>
          <w:sz w:val="24"/>
          <w:szCs w:val="24"/>
        </w:rPr>
        <w:t>В целях оказания информационной и консультационной поддержки субъектам малого и самозанятым гражданам проведены индивидуальные консультации для субъектов МСП и самозанятых гр</w:t>
      </w:r>
      <w:r w:rsidR="00A17529" w:rsidRPr="00586D6E">
        <w:rPr>
          <w:bCs/>
          <w:color w:val="000000"/>
          <w:sz w:val="24"/>
          <w:szCs w:val="24"/>
        </w:rPr>
        <w:t>аждан по вопросам предоставления финансовой поддержки в форме микрозаймов, кредитов и субсидий.  Охват СМП – 12 ед.</w:t>
      </w:r>
      <w:r w:rsidR="00684EFF" w:rsidRPr="00684EFF">
        <w:rPr>
          <w:sz w:val="24"/>
          <w:szCs w:val="24"/>
        </w:rPr>
        <w:t xml:space="preserve"> </w:t>
      </w:r>
      <w:r w:rsidR="00684EFF" w:rsidRPr="0036438B">
        <w:rPr>
          <w:sz w:val="24"/>
          <w:szCs w:val="24"/>
        </w:rPr>
        <w:t>Проводил</w:t>
      </w:r>
      <w:r w:rsidR="00684EFF">
        <w:rPr>
          <w:sz w:val="24"/>
          <w:szCs w:val="24"/>
        </w:rPr>
        <w:t>ась</w:t>
      </w:r>
      <w:r w:rsidR="00684EFF" w:rsidRPr="0036438B">
        <w:rPr>
          <w:sz w:val="24"/>
          <w:szCs w:val="24"/>
        </w:rPr>
        <w:t xml:space="preserve"> активная работа по информированию хозяйствующих субъектов через официальный сайт администрации МО «Город Удачный», социальные сети, а также посредством электронной почты.</w:t>
      </w:r>
    </w:p>
    <w:p w14:paraId="7ADFE5C9" w14:textId="51807C85" w:rsidR="004D09B9" w:rsidRPr="0036438B" w:rsidRDefault="003D0335" w:rsidP="003D0335">
      <w:pPr>
        <w:tabs>
          <w:tab w:val="left" w:pos="709"/>
        </w:tabs>
        <w:spacing w:line="276" w:lineRule="auto"/>
        <w:contextualSpacing/>
        <w:jc w:val="both"/>
        <w:rPr>
          <w:sz w:val="24"/>
          <w:szCs w:val="24"/>
        </w:rPr>
      </w:pPr>
      <w:r>
        <w:rPr>
          <w:bCs/>
          <w:sz w:val="24"/>
          <w:szCs w:val="24"/>
        </w:rPr>
        <w:tab/>
      </w:r>
      <w:r w:rsidR="004D09B9" w:rsidRPr="0036438B">
        <w:rPr>
          <w:color w:val="000000"/>
          <w:sz w:val="24"/>
          <w:szCs w:val="24"/>
          <w:shd w:val="clear" w:color="auto" w:fill="FFFFFF"/>
        </w:rPr>
        <w:t xml:space="preserve">Для мгновенного обмена информацией с субъектами предпринимательства создана группа «Деловые люди» в мессенджере </w:t>
      </w:r>
      <w:proofErr w:type="spellStart"/>
      <w:r w:rsidR="004D09B9" w:rsidRPr="0036438B">
        <w:rPr>
          <w:color w:val="000000"/>
          <w:sz w:val="24"/>
          <w:szCs w:val="24"/>
          <w:shd w:val="clear" w:color="auto" w:fill="FFFFFF"/>
        </w:rPr>
        <w:t>WhatsApp</w:t>
      </w:r>
      <w:proofErr w:type="spellEnd"/>
      <w:r w:rsidR="004D09B9" w:rsidRPr="0036438B">
        <w:rPr>
          <w:color w:val="000000"/>
          <w:sz w:val="24"/>
          <w:szCs w:val="24"/>
          <w:shd w:val="clear" w:color="auto" w:fill="FFFFFF"/>
        </w:rPr>
        <w:t>. За отчетный период размещ</w:t>
      </w:r>
      <w:r w:rsidR="004D09B9">
        <w:rPr>
          <w:color w:val="000000"/>
          <w:sz w:val="24"/>
          <w:szCs w:val="24"/>
          <w:shd w:val="clear" w:color="auto" w:fill="FFFFFF"/>
        </w:rPr>
        <w:t>ено более 300 (трехсот</w:t>
      </w:r>
      <w:r w:rsidR="004D09B9" w:rsidRPr="0036438B">
        <w:rPr>
          <w:color w:val="000000"/>
          <w:sz w:val="24"/>
          <w:szCs w:val="24"/>
          <w:shd w:val="clear" w:color="auto" w:fill="FFFFFF"/>
        </w:rPr>
        <w:t>) информационных материалов.</w:t>
      </w:r>
    </w:p>
    <w:p w14:paraId="2C47DA95" w14:textId="7A7F4188" w:rsidR="00A17529" w:rsidRPr="00586D6E" w:rsidRDefault="004D09B9" w:rsidP="003D0335">
      <w:pPr>
        <w:tabs>
          <w:tab w:val="left" w:pos="709"/>
        </w:tabs>
        <w:spacing w:line="276" w:lineRule="auto"/>
        <w:ind w:left="-142"/>
        <w:contextualSpacing/>
        <w:jc w:val="both"/>
        <w:rPr>
          <w:bCs/>
          <w:color w:val="000000"/>
          <w:sz w:val="24"/>
          <w:szCs w:val="24"/>
        </w:rPr>
      </w:pPr>
      <w:r>
        <w:rPr>
          <w:bCs/>
          <w:color w:val="000000"/>
          <w:sz w:val="24"/>
          <w:szCs w:val="24"/>
        </w:rPr>
        <w:tab/>
      </w:r>
      <w:r w:rsidR="00A17529" w:rsidRPr="00586D6E">
        <w:rPr>
          <w:bCs/>
          <w:color w:val="000000"/>
          <w:sz w:val="24"/>
          <w:szCs w:val="24"/>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w:t>
      </w:r>
    </w:p>
    <w:p w14:paraId="3F232C17" w14:textId="435F3982" w:rsidR="003D0335" w:rsidRDefault="00A17529" w:rsidP="003D0335">
      <w:pPr>
        <w:autoSpaceDE w:val="0"/>
        <w:autoSpaceDN w:val="0"/>
        <w:adjustRightInd w:val="0"/>
        <w:spacing w:line="276" w:lineRule="auto"/>
        <w:ind w:left="-142" w:hanging="142"/>
        <w:contextualSpacing/>
        <w:jc w:val="both"/>
        <w:rPr>
          <w:sz w:val="24"/>
          <w:szCs w:val="24"/>
        </w:rPr>
      </w:pPr>
      <w:r w:rsidRPr="00586D6E">
        <w:rPr>
          <w:sz w:val="24"/>
          <w:szCs w:val="24"/>
        </w:rPr>
        <w:tab/>
      </w:r>
      <w:r w:rsidRPr="00586D6E">
        <w:rPr>
          <w:sz w:val="24"/>
          <w:szCs w:val="24"/>
        </w:rPr>
        <w:tab/>
      </w:r>
      <w:r w:rsidR="004D09B9">
        <w:rPr>
          <w:sz w:val="24"/>
          <w:szCs w:val="24"/>
        </w:rPr>
        <w:tab/>
      </w:r>
      <w:r w:rsidRPr="00586D6E">
        <w:rPr>
          <w:sz w:val="24"/>
          <w:szCs w:val="24"/>
        </w:rPr>
        <w:t xml:space="preserve">В целях информирования предпринимателей Перечень </w:t>
      </w:r>
      <w:r w:rsidR="003D0335" w:rsidRPr="00F71366">
        <w:rPr>
          <w:color w:val="000000"/>
          <w:sz w:val="24"/>
          <w:szCs w:val="24"/>
          <w:lang w:eastAsia="ru-RU"/>
        </w:rPr>
        <w:t>муниципального имущества, предназначенного для передачи в пользование субъектам малого и среднего предпринимательства</w:t>
      </w:r>
      <w:r w:rsidR="003D0335">
        <w:rPr>
          <w:sz w:val="24"/>
          <w:szCs w:val="24"/>
          <w:lang w:eastAsia="ru-RU"/>
        </w:rPr>
        <w:t>, самозанятым гражданам и организациям, образующим инфраструктуру поддержки субъектов МСП</w:t>
      </w:r>
      <w:r w:rsidR="003D0335">
        <w:rPr>
          <w:sz w:val="24"/>
          <w:szCs w:val="24"/>
          <w:lang w:eastAsia="ru-RU"/>
        </w:rPr>
        <w:t xml:space="preserve"> </w:t>
      </w:r>
      <w:r w:rsidRPr="00586D6E">
        <w:rPr>
          <w:sz w:val="24"/>
          <w:szCs w:val="24"/>
        </w:rPr>
        <w:t>размещен на официальном сайте администрации города.</w:t>
      </w:r>
      <w:r w:rsidR="003D0335">
        <w:rPr>
          <w:sz w:val="24"/>
          <w:szCs w:val="24"/>
        </w:rPr>
        <w:tab/>
      </w:r>
    </w:p>
    <w:p w14:paraId="08DC8A58" w14:textId="655D1608" w:rsidR="002C3979" w:rsidRDefault="00A17529" w:rsidP="003D0335">
      <w:pPr>
        <w:autoSpaceDE w:val="0"/>
        <w:autoSpaceDN w:val="0"/>
        <w:adjustRightInd w:val="0"/>
        <w:spacing w:line="276" w:lineRule="auto"/>
        <w:ind w:left="-142" w:firstLine="850"/>
        <w:contextualSpacing/>
        <w:jc w:val="both"/>
        <w:rPr>
          <w:sz w:val="24"/>
          <w:szCs w:val="24"/>
        </w:rPr>
      </w:pPr>
      <w:r w:rsidRPr="00586D6E">
        <w:rPr>
          <w:sz w:val="24"/>
          <w:szCs w:val="24"/>
        </w:rPr>
        <w:t xml:space="preserve"> В настоящее время в Перечень включено 8 объектов, из них: 5 объектов (нежилые помещения) общей площадью 1 989,7 кв. м., и 3 земельных участка общей площадью 46 517 </w:t>
      </w:r>
      <w:proofErr w:type="spellStart"/>
      <w:r w:rsidRPr="00586D6E">
        <w:rPr>
          <w:sz w:val="24"/>
          <w:szCs w:val="24"/>
        </w:rPr>
        <w:t>кв.м</w:t>
      </w:r>
      <w:proofErr w:type="spellEnd"/>
      <w:r w:rsidRPr="00586D6E">
        <w:rPr>
          <w:sz w:val="24"/>
          <w:szCs w:val="24"/>
        </w:rPr>
        <w:t xml:space="preserve">. В рамках оказания имущественной поддержки в отчетном периоде с субъектами МСП заключено 5 договоров аренды нежилых помещений общей площадью 1 989,7 </w:t>
      </w:r>
      <w:proofErr w:type="spellStart"/>
      <w:r w:rsidRPr="00586D6E">
        <w:rPr>
          <w:sz w:val="24"/>
          <w:szCs w:val="24"/>
        </w:rPr>
        <w:t>кв.м.</w:t>
      </w:r>
      <w:proofErr w:type="spellEnd"/>
    </w:p>
    <w:p w14:paraId="2EE231B6" w14:textId="22A4018F" w:rsidR="004D09B9" w:rsidRPr="004D09B9" w:rsidRDefault="004D09B9" w:rsidP="003D0335">
      <w:pPr>
        <w:autoSpaceDE w:val="0"/>
        <w:autoSpaceDN w:val="0"/>
        <w:adjustRightInd w:val="0"/>
        <w:spacing w:line="276" w:lineRule="auto"/>
        <w:ind w:left="-142" w:firstLine="850"/>
        <w:contextualSpacing/>
        <w:jc w:val="both"/>
        <w:rPr>
          <w:color w:val="000000" w:themeColor="text1"/>
          <w:sz w:val="24"/>
          <w:szCs w:val="24"/>
        </w:rPr>
      </w:pPr>
      <w:r w:rsidRPr="004D09B9">
        <w:rPr>
          <w:color w:val="000000" w:themeColor="text1"/>
          <w:sz w:val="24"/>
          <w:szCs w:val="24"/>
          <w:shd w:val="clear" w:color="auto" w:fill="FFFFFF"/>
        </w:rPr>
        <w:t>В отчетном году исключены из Перечня два объекта по причине их физического и морального износа, в связи с отсутствием потенциальных арендаторов более 2 лет (Решение сессии городского Совета депутатов МО «Город Удачный» от 27.06.2023 № 9-4 «</w:t>
      </w:r>
      <w:r w:rsidRPr="004D09B9">
        <w:rPr>
          <w:noProof/>
          <w:color w:val="000000" w:themeColor="text1"/>
          <w:sz w:val="24"/>
          <w:szCs w:val="24"/>
          <w:shd w:val="clear" w:color="auto" w:fill="FFFFFF"/>
        </w:rPr>
        <w:t>О внесении изменений в решение городского Совета депутатов МО «Город Удачный» от 23 июня 2021 года № 34-4 «Об утверждении перечня мумнипального имущества МО «Город Удачный»,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 этом данные объекты  (</w:t>
      </w:r>
      <w:r w:rsidRPr="004D09B9">
        <w:rPr>
          <w:color w:val="000000" w:themeColor="text1"/>
          <w:sz w:val="24"/>
          <w:szCs w:val="24"/>
        </w:rPr>
        <w:t xml:space="preserve">общей площадью 330,5 </w:t>
      </w:r>
      <w:proofErr w:type="spellStart"/>
      <w:r w:rsidRPr="004D09B9">
        <w:rPr>
          <w:color w:val="000000" w:themeColor="text1"/>
          <w:sz w:val="24"/>
          <w:szCs w:val="24"/>
        </w:rPr>
        <w:t>кв.м</w:t>
      </w:r>
      <w:proofErr w:type="spellEnd"/>
      <w:r w:rsidRPr="004D09B9">
        <w:rPr>
          <w:color w:val="000000" w:themeColor="text1"/>
          <w:sz w:val="24"/>
          <w:szCs w:val="24"/>
        </w:rPr>
        <w:t xml:space="preserve">. и 486,7 </w:t>
      </w:r>
      <w:proofErr w:type="spellStart"/>
      <w:proofErr w:type="gramStart"/>
      <w:r w:rsidRPr="004D09B9">
        <w:rPr>
          <w:color w:val="000000" w:themeColor="text1"/>
          <w:sz w:val="24"/>
          <w:szCs w:val="24"/>
        </w:rPr>
        <w:t>кв.м</w:t>
      </w:r>
      <w:proofErr w:type="spellEnd"/>
      <w:proofErr w:type="gramEnd"/>
      <w:r w:rsidRPr="004D09B9">
        <w:rPr>
          <w:color w:val="000000" w:themeColor="text1"/>
          <w:sz w:val="24"/>
          <w:szCs w:val="24"/>
        </w:rPr>
        <w:t>) были  включены  в Прогнозный план (программу) приватизации муниципального имущества на 2023 год для последующей реализации согласно действующему законодательству.</w:t>
      </w:r>
    </w:p>
    <w:p w14:paraId="3699F0B4" w14:textId="77777777" w:rsidR="004D09B9" w:rsidRPr="004D09B9" w:rsidRDefault="004D09B9" w:rsidP="003D0335">
      <w:pPr>
        <w:spacing w:line="276" w:lineRule="auto"/>
        <w:ind w:left="-142"/>
        <w:contextualSpacing/>
        <w:jc w:val="both"/>
        <w:rPr>
          <w:color w:val="000000" w:themeColor="text1"/>
          <w:sz w:val="24"/>
          <w:szCs w:val="24"/>
        </w:rPr>
      </w:pPr>
    </w:p>
    <w:p w14:paraId="0AA81B4A" w14:textId="37084F8C" w:rsidR="00F87003" w:rsidRDefault="00F87003" w:rsidP="003D0335">
      <w:pPr>
        <w:spacing w:line="276" w:lineRule="auto"/>
        <w:jc w:val="both"/>
        <w:rPr>
          <w:sz w:val="24"/>
          <w:szCs w:val="24"/>
        </w:rPr>
      </w:pPr>
    </w:p>
    <w:p w14:paraId="54E07AF6" w14:textId="42DA05AF" w:rsidR="003D0335" w:rsidRDefault="003D0335" w:rsidP="003D0335">
      <w:pPr>
        <w:spacing w:line="276" w:lineRule="auto"/>
        <w:jc w:val="both"/>
        <w:rPr>
          <w:sz w:val="24"/>
          <w:szCs w:val="24"/>
        </w:rPr>
      </w:pPr>
    </w:p>
    <w:p w14:paraId="4118EE01" w14:textId="746F77A0" w:rsidR="003D0335" w:rsidRDefault="003D0335" w:rsidP="003D0335">
      <w:pPr>
        <w:spacing w:line="276" w:lineRule="auto"/>
        <w:jc w:val="both"/>
        <w:rPr>
          <w:sz w:val="24"/>
          <w:szCs w:val="24"/>
        </w:rPr>
      </w:pPr>
    </w:p>
    <w:p w14:paraId="734D181A" w14:textId="77777777" w:rsidR="003D0335" w:rsidRPr="004D09B9" w:rsidRDefault="003D0335" w:rsidP="003D0335">
      <w:pPr>
        <w:spacing w:line="276" w:lineRule="auto"/>
        <w:jc w:val="both"/>
        <w:rPr>
          <w:sz w:val="24"/>
          <w:szCs w:val="24"/>
        </w:rPr>
      </w:pPr>
    </w:p>
    <w:p w14:paraId="2731F38B" w14:textId="4258D4BE" w:rsidR="002C3979" w:rsidRDefault="002C3979" w:rsidP="00FB0C9C">
      <w:pPr>
        <w:pStyle w:val="ConsPlusTitle"/>
        <w:spacing w:line="240" w:lineRule="auto"/>
        <w:contextualSpacing/>
        <w:jc w:val="center"/>
        <w:outlineLvl w:val="3"/>
      </w:pPr>
    </w:p>
    <w:p w14:paraId="64E64E2B" w14:textId="7251BCF5" w:rsidR="002C3979" w:rsidRDefault="002C3979" w:rsidP="00FB0C9C">
      <w:pPr>
        <w:pStyle w:val="ConsPlusTitle"/>
        <w:spacing w:line="240" w:lineRule="auto"/>
        <w:contextualSpacing/>
        <w:jc w:val="center"/>
        <w:outlineLvl w:val="3"/>
      </w:pPr>
    </w:p>
    <w:p w14:paraId="44CAEE14" w14:textId="381C3E79" w:rsidR="002C3979" w:rsidRDefault="002C3979" w:rsidP="00FB0C9C">
      <w:pPr>
        <w:pStyle w:val="ConsPlusTitle"/>
        <w:spacing w:line="240" w:lineRule="auto"/>
        <w:contextualSpacing/>
        <w:jc w:val="center"/>
        <w:outlineLvl w:val="3"/>
      </w:pPr>
    </w:p>
    <w:p w14:paraId="2E956D31" w14:textId="12E6031C" w:rsidR="002C3979" w:rsidRPr="002C3979" w:rsidRDefault="002C3979" w:rsidP="002C3979">
      <w:pPr>
        <w:pStyle w:val="ConsPlusTitle"/>
        <w:spacing w:line="240" w:lineRule="auto"/>
        <w:contextualSpacing/>
        <w:outlineLvl w:val="3"/>
        <w:rPr>
          <w:b w:val="0"/>
          <w:bCs w:val="0"/>
          <w:sz w:val="20"/>
          <w:szCs w:val="20"/>
        </w:rPr>
      </w:pPr>
      <w:r w:rsidRPr="002C3979">
        <w:rPr>
          <w:b w:val="0"/>
          <w:bCs w:val="0"/>
          <w:sz w:val="20"/>
          <w:szCs w:val="20"/>
        </w:rPr>
        <w:t>Исполнитель: гл. специалист по предпринимательству</w:t>
      </w:r>
    </w:p>
    <w:p w14:paraId="6A53DE1A" w14:textId="058D6946" w:rsidR="002C3979" w:rsidRPr="002C3979" w:rsidRDefault="002C3979" w:rsidP="002C3979">
      <w:pPr>
        <w:pStyle w:val="ConsPlusTitle"/>
        <w:spacing w:line="240" w:lineRule="auto"/>
        <w:contextualSpacing/>
        <w:outlineLvl w:val="3"/>
        <w:rPr>
          <w:b w:val="0"/>
          <w:bCs w:val="0"/>
          <w:sz w:val="20"/>
          <w:szCs w:val="20"/>
        </w:rPr>
      </w:pPr>
      <w:r w:rsidRPr="002C3979">
        <w:rPr>
          <w:b w:val="0"/>
          <w:bCs w:val="0"/>
          <w:sz w:val="20"/>
          <w:szCs w:val="20"/>
        </w:rPr>
        <w:t>и потребительскому рынку Литвиненко О. Ю.</w:t>
      </w:r>
      <w:r>
        <w:rPr>
          <w:b w:val="0"/>
          <w:bCs w:val="0"/>
          <w:sz w:val="20"/>
          <w:szCs w:val="20"/>
        </w:rPr>
        <w:t>,</w:t>
      </w:r>
    </w:p>
    <w:p w14:paraId="75DBAD16" w14:textId="2D656044" w:rsidR="003D0335" w:rsidRDefault="002C3979" w:rsidP="003D0335">
      <w:pPr>
        <w:pStyle w:val="ConsPlusTitle"/>
        <w:spacing w:line="240" w:lineRule="auto"/>
        <w:contextualSpacing/>
        <w:outlineLvl w:val="3"/>
      </w:pPr>
      <w:r w:rsidRPr="002C3979">
        <w:rPr>
          <w:b w:val="0"/>
          <w:bCs w:val="0"/>
          <w:sz w:val="20"/>
          <w:szCs w:val="20"/>
        </w:rPr>
        <w:t>тел.: 8(41136) 5-11-12 добавочный 107</w:t>
      </w:r>
      <w:bookmarkStart w:id="1" w:name="_GoBack"/>
      <w:bookmarkEnd w:id="1"/>
    </w:p>
    <w:p w14:paraId="27CEF1A7" w14:textId="77777777" w:rsidR="003D0335" w:rsidRDefault="003D0335" w:rsidP="00FB0C9C">
      <w:pPr>
        <w:pStyle w:val="ConsPlusTitle"/>
        <w:spacing w:line="240" w:lineRule="auto"/>
        <w:contextualSpacing/>
        <w:jc w:val="center"/>
        <w:outlineLvl w:val="3"/>
      </w:pPr>
    </w:p>
    <w:sectPr w:rsidR="003D0335" w:rsidSect="007F3001">
      <w:footerReference w:type="default" r:id="rId8"/>
      <w:pgSz w:w="11906" w:h="16838"/>
      <w:pgMar w:top="962" w:right="849" w:bottom="568" w:left="1418" w:header="720" w:footer="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1B0F" w14:textId="77777777" w:rsidR="003904B6" w:rsidRDefault="003904B6">
      <w:r>
        <w:separator/>
      </w:r>
    </w:p>
  </w:endnote>
  <w:endnote w:type="continuationSeparator" w:id="0">
    <w:p w14:paraId="761BDB8B" w14:textId="77777777" w:rsidR="003904B6" w:rsidRDefault="0039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25A6" w14:textId="77777777" w:rsidR="00773650" w:rsidRDefault="00DA7BF7">
    <w:pPr>
      <w:pStyle w:val="af2"/>
      <w:jc w:val="center"/>
    </w:pPr>
    <w:r>
      <w:fldChar w:fldCharType="begin"/>
    </w:r>
    <w:r>
      <w:instrText xml:space="preserve"> PAGE </w:instrText>
    </w:r>
    <w:r>
      <w:fldChar w:fldCharType="separate"/>
    </w:r>
    <w:r w:rsidR="00A92506">
      <w:rPr>
        <w:noProof/>
      </w:rPr>
      <w:t>4</w:t>
    </w:r>
    <w:r>
      <w:rPr>
        <w:noProof/>
      </w:rPr>
      <w:fldChar w:fldCharType="end"/>
    </w:r>
  </w:p>
  <w:p w14:paraId="07162035" w14:textId="77777777" w:rsidR="00773650" w:rsidRDefault="0077365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9EE88" w14:textId="77777777" w:rsidR="003904B6" w:rsidRDefault="003904B6">
      <w:r>
        <w:separator/>
      </w:r>
    </w:p>
  </w:footnote>
  <w:footnote w:type="continuationSeparator" w:id="0">
    <w:p w14:paraId="51CA368B" w14:textId="77777777" w:rsidR="003904B6" w:rsidRDefault="0039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15:restartNumberingAfterBreak="0">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15:restartNumberingAfterBreak="0">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6830E90"/>
    <w:multiLevelType w:val="multilevel"/>
    <w:tmpl w:val="D744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 w15:restartNumberingAfterBreak="0">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15:restartNumberingAfterBreak="0">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79D004E0"/>
    <w:multiLevelType w:val="multilevel"/>
    <w:tmpl w:val="6BA65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21"/>
  </w:num>
  <w:num w:numId="17">
    <w:abstractNumId w:val="22"/>
  </w:num>
  <w:num w:numId="18">
    <w:abstractNumId w:val="15"/>
  </w:num>
  <w:num w:numId="19">
    <w:abstractNumId w:val="23"/>
  </w:num>
  <w:num w:numId="20">
    <w:abstractNumId w:val="16"/>
  </w:num>
  <w:num w:numId="21">
    <w:abstractNumId w:val="18"/>
  </w:num>
  <w:num w:numId="22">
    <w:abstractNumId w:val="19"/>
  </w:num>
  <w:num w:numId="23">
    <w:abstractNumId w:val="20"/>
  </w:num>
  <w:num w:numId="24">
    <w:abstractNumId w:val="14"/>
    <w:lvlOverride w:ilvl="0">
      <w:lvl w:ilvl="0">
        <w:numFmt w:val="bullet"/>
        <w:lvlText w:val=""/>
        <w:lvlJc w:val="left"/>
        <w:pPr>
          <w:tabs>
            <w:tab w:val="num" w:pos="720"/>
          </w:tabs>
          <w:ind w:left="720" w:hanging="360"/>
        </w:pPr>
        <w:rPr>
          <w:rFonts w:ascii="Symbol" w:hAnsi="Symbol" w:hint="default"/>
          <w:sz w:val="20"/>
        </w:rPr>
      </w:lvl>
    </w:lvlOverride>
  </w:num>
  <w:num w:numId="25">
    <w:abstractNumId w:val="2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85"/>
    <w:rsid w:val="00001386"/>
    <w:rsid w:val="00001AEF"/>
    <w:rsid w:val="0000230A"/>
    <w:rsid w:val="00003787"/>
    <w:rsid w:val="00005DFC"/>
    <w:rsid w:val="00010323"/>
    <w:rsid w:val="00012B83"/>
    <w:rsid w:val="00012E43"/>
    <w:rsid w:val="00017B1E"/>
    <w:rsid w:val="00017B31"/>
    <w:rsid w:val="000201DC"/>
    <w:rsid w:val="0002088F"/>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4EB7"/>
    <w:rsid w:val="00076060"/>
    <w:rsid w:val="00076C46"/>
    <w:rsid w:val="00077D9E"/>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06F2"/>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D7C05"/>
    <w:rsid w:val="001E47D2"/>
    <w:rsid w:val="001E7567"/>
    <w:rsid w:val="001F0638"/>
    <w:rsid w:val="001F18B3"/>
    <w:rsid w:val="001F403A"/>
    <w:rsid w:val="001F75EE"/>
    <w:rsid w:val="00200C44"/>
    <w:rsid w:val="00200E9F"/>
    <w:rsid w:val="00203A8D"/>
    <w:rsid w:val="00203A8E"/>
    <w:rsid w:val="00204EA6"/>
    <w:rsid w:val="0020692C"/>
    <w:rsid w:val="00210928"/>
    <w:rsid w:val="00211F05"/>
    <w:rsid w:val="00213477"/>
    <w:rsid w:val="002168E7"/>
    <w:rsid w:val="00223E9F"/>
    <w:rsid w:val="00225C0D"/>
    <w:rsid w:val="002265E2"/>
    <w:rsid w:val="002312C1"/>
    <w:rsid w:val="002351AE"/>
    <w:rsid w:val="0024166A"/>
    <w:rsid w:val="00242196"/>
    <w:rsid w:val="002444D1"/>
    <w:rsid w:val="00247308"/>
    <w:rsid w:val="00253075"/>
    <w:rsid w:val="00254B7D"/>
    <w:rsid w:val="002566B6"/>
    <w:rsid w:val="0026021D"/>
    <w:rsid w:val="00260F93"/>
    <w:rsid w:val="00261112"/>
    <w:rsid w:val="00262984"/>
    <w:rsid w:val="002636C1"/>
    <w:rsid w:val="00264D73"/>
    <w:rsid w:val="0026746E"/>
    <w:rsid w:val="002709B0"/>
    <w:rsid w:val="0027689F"/>
    <w:rsid w:val="002834B3"/>
    <w:rsid w:val="00285DC4"/>
    <w:rsid w:val="002860A2"/>
    <w:rsid w:val="00291F0E"/>
    <w:rsid w:val="00296944"/>
    <w:rsid w:val="002A089A"/>
    <w:rsid w:val="002A0C64"/>
    <w:rsid w:val="002A175F"/>
    <w:rsid w:val="002A1A81"/>
    <w:rsid w:val="002A299C"/>
    <w:rsid w:val="002A498B"/>
    <w:rsid w:val="002B2929"/>
    <w:rsid w:val="002B7B5A"/>
    <w:rsid w:val="002B7BE2"/>
    <w:rsid w:val="002C04DA"/>
    <w:rsid w:val="002C3979"/>
    <w:rsid w:val="002C6CB9"/>
    <w:rsid w:val="002C7959"/>
    <w:rsid w:val="002D52B4"/>
    <w:rsid w:val="002D7C43"/>
    <w:rsid w:val="002E2E2B"/>
    <w:rsid w:val="002E7AF7"/>
    <w:rsid w:val="002F76C4"/>
    <w:rsid w:val="002F7F4F"/>
    <w:rsid w:val="00303078"/>
    <w:rsid w:val="003054B0"/>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4B2"/>
    <w:rsid w:val="00337545"/>
    <w:rsid w:val="003427BE"/>
    <w:rsid w:val="00342F85"/>
    <w:rsid w:val="00343B30"/>
    <w:rsid w:val="00343DF1"/>
    <w:rsid w:val="00346BBB"/>
    <w:rsid w:val="00353957"/>
    <w:rsid w:val="00356321"/>
    <w:rsid w:val="003575F8"/>
    <w:rsid w:val="003615C2"/>
    <w:rsid w:val="0036438B"/>
    <w:rsid w:val="00364EC9"/>
    <w:rsid w:val="00366DCA"/>
    <w:rsid w:val="00367E03"/>
    <w:rsid w:val="00371BA6"/>
    <w:rsid w:val="00372BFA"/>
    <w:rsid w:val="00374BCC"/>
    <w:rsid w:val="00375C77"/>
    <w:rsid w:val="003767B2"/>
    <w:rsid w:val="00381520"/>
    <w:rsid w:val="00383458"/>
    <w:rsid w:val="003850AD"/>
    <w:rsid w:val="00387228"/>
    <w:rsid w:val="003876A5"/>
    <w:rsid w:val="003904B6"/>
    <w:rsid w:val="00390A6D"/>
    <w:rsid w:val="00391DE4"/>
    <w:rsid w:val="003966C7"/>
    <w:rsid w:val="00396C22"/>
    <w:rsid w:val="003A009B"/>
    <w:rsid w:val="003A1ED7"/>
    <w:rsid w:val="003B09A3"/>
    <w:rsid w:val="003B1F58"/>
    <w:rsid w:val="003B2309"/>
    <w:rsid w:val="003B4AC8"/>
    <w:rsid w:val="003B5EEC"/>
    <w:rsid w:val="003B6100"/>
    <w:rsid w:val="003C5611"/>
    <w:rsid w:val="003D0335"/>
    <w:rsid w:val="003D158B"/>
    <w:rsid w:val="003D1CCD"/>
    <w:rsid w:val="003D3696"/>
    <w:rsid w:val="003D588F"/>
    <w:rsid w:val="003E1C04"/>
    <w:rsid w:val="003E2B33"/>
    <w:rsid w:val="003E2E93"/>
    <w:rsid w:val="003E3285"/>
    <w:rsid w:val="003E5F6E"/>
    <w:rsid w:val="003F1E4F"/>
    <w:rsid w:val="003F3BDB"/>
    <w:rsid w:val="003F65CA"/>
    <w:rsid w:val="003F75A3"/>
    <w:rsid w:val="00401221"/>
    <w:rsid w:val="00404549"/>
    <w:rsid w:val="004047B6"/>
    <w:rsid w:val="00406A57"/>
    <w:rsid w:val="00412CF8"/>
    <w:rsid w:val="004173D0"/>
    <w:rsid w:val="004204DB"/>
    <w:rsid w:val="00422211"/>
    <w:rsid w:val="0042430F"/>
    <w:rsid w:val="004251AF"/>
    <w:rsid w:val="00425AD7"/>
    <w:rsid w:val="00425B6E"/>
    <w:rsid w:val="004260B9"/>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1644"/>
    <w:rsid w:val="00477FA2"/>
    <w:rsid w:val="004821D3"/>
    <w:rsid w:val="004840B3"/>
    <w:rsid w:val="0048506E"/>
    <w:rsid w:val="00485ACD"/>
    <w:rsid w:val="004874D0"/>
    <w:rsid w:val="00487FB7"/>
    <w:rsid w:val="00490690"/>
    <w:rsid w:val="00493775"/>
    <w:rsid w:val="004950FC"/>
    <w:rsid w:val="00496304"/>
    <w:rsid w:val="00497D2F"/>
    <w:rsid w:val="004A23FE"/>
    <w:rsid w:val="004A2EA8"/>
    <w:rsid w:val="004A419A"/>
    <w:rsid w:val="004A4BA2"/>
    <w:rsid w:val="004A6DC0"/>
    <w:rsid w:val="004B08E5"/>
    <w:rsid w:val="004B20C0"/>
    <w:rsid w:val="004C112C"/>
    <w:rsid w:val="004C29D9"/>
    <w:rsid w:val="004C3B67"/>
    <w:rsid w:val="004C46B4"/>
    <w:rsid w:val="004C4C61"/>
    <w:rsid w:val="004D09B9"/>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86D6E"/>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4EFF"/>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77C"/>
    <w:rsid w:val="006F0B18"/>
    <w:rsid w:val="006F1765"/>
    <w:rsid w:val="006F1833"/>
    <w:rsid w:val="006F31AB"/>
    <w:rsid w:val="006F32C8"/>
    <w:rsid w:val="006F7A18"/>
    <w:rsid w:val="006F7D7E"/>
    <w:rsid w:val="00702334"/>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C27"/>
    <w:rsid w:val="00763EAF"/>
    <w:rsid w:val="00766FE3"/>
    <w:rsid w:val="00773650"/>
    <w:rsid w:val="00773BF8"/>
    <w:rsid w:val="00774119"/>
    <w:rsid w:val="007752D0"/>
    <w:rsid w:val="007803B5"/>
    <w:rsid w:val="00781BF1"/>
    <w:rsid w:val="00781E9A"/>
    <w:rsid w:val="0078399D"/>
    <w:rsid w:val="00785D1E"/>
    <w:rsid w:val="0078795A"/>
    <w:rsid w:val="00793FD1"/>
    <w:rsid w:val="007A0246"/>
    <w:rsid w:val="007A3A20"/>
    <w:rsid w:val="007A75C3"/>
    <w:rsid w:val="007B04B8"/>
    <w:rsid w:val="007B1A3E"/>
    <w:rsid w:val="007B3297"/>
    <w:rsid w:val="007C3D2C"/>
    <w:rsid w:val="007C6965"/>
    <w:rsid w:val="007C7520"/>
    <w:rsid w:val="007D2966"/>
    <w:rsid w:val="007D58AA"/>
    <w:rsid w:val="007E3503"/>
    <w:rsid w:val="007E41FB"/>
    <w:rsid w:val="007E4F10"/>
    <w:rsid w:val="007E6EF4"/>
    <w:rsid w:val="007F3001"/>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5284"/>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C1A7F"/>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E00D1"/>
    <w:rsid w:val="009E03D1"/>
    <w:rsid w:val="009E0793"/>
    <w:rsid w:val="009E1AA3"/>
    <w:rsid w:val="009E5BF8"/>
    <w:rsid w:val="009E6320"/>
    <w:rsid w:val="009F77C8"/>
    <w:rsid w:val="009F7F3A"/>
    <w:rsid w:val="00A00BE9"/>
    <w:rsid w:val="00A00C75"/>
    <w:rsid w:val="00A0114C"/>
    <w:rsid w:val="00A02ED1"/>
    <w:rsid w:val="00A02FBD"/>
    <w:rsid w:val="00A11FDB"/>
    <w:rsid w:val="00A14AA9"/>
    <w:rsid w:val="00A17529"/>
    <w:rsid w:val="00A20F54"/>
    <w:rsid w:val="00A264D4"/>
    <w:rsid w:val="00A27742"/>
    <w:rsid w:val="00A3001C"/>
    <w:rsid w:val="00A31ADB"/>
    <w:rsid w:val="00A31B48"/>
    <w:rsid w:val="00A35519"/>
    <w:rsid w:val="00A37167"/>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2506"/>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3540"/>
    <w:rsid w:val="00B44E02"/>
    <w:rsid w:val="00B4532C"/>
    <w:rsid w:val="00B45C29"/>
    <w:rsid w:val="00B46076"/>
    <w:rsid w:val="00B47CB1"/>
    <w:rsid w:val="00B526A8"/>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40E"/>
    <w:rsid w:val="00BA19F4"/>
    <w:rsid w:val="00BA26CC"/>
    <w:rsid w:val="00BA31BF"/>
    <w:rsid w:val="00BA44D8"/>
    <w:rsid w:val="00BA66D9"/>
    <w:rsid w:val="00BA6A59"/>
    <w:rsid w:val="00BA7AFD"/>
    <w:rsid w:val="00BB1478"/>
    <w:rsid w:val="00BB2913"/>
    <w:rsid w:val="00BB4091"/>
    <w:rsid w:val="00BB452D"/>
    <w:rsid w:val="00BC470A"/>
    <w:rsid w:val="00BC6178"/>
    <w:rsid w:val="00BC6AA3"/>
    <w:rsid w:val="00BC798B"/>
    <w:rsid w:val="00BC7ED4"/>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20D5"/>
    <w:rsid w:val="00C65B06"/>
    <w:rsid w:val="00C67FC2"/>
    <w:rsid w:val="00C71024"/>
    <w:rsid w:val="00C76C52"/>
    <w:rsid w:val="00C805AD"/>
    <w:rsid w:val="00C81946"/>
    <w:rsid w:val="00C82402"/>
    <w:rsid w:val="00C82FB4"/>
    <w:rsid w:val="00C848DC"/>
    <w:rsid w:val="00C87056"/>
    <w:rsid w:val="00C9703D"/>
    <w:rsid w:val="00C9745E"/>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B47"/>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24B6E"/>
    <w:rsid w:val="00D30ECB"/>
    <w:rsid w:val="00D332F9"/>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600EB"/>
    <w:rsid w:val="00D65457"/>
    <w:rsid w:val="00D67EC3"/>
    <w:rsid w:val="00D70DEB"/>
    <w:rsid w:val="00D84AA2"/>
    <w:rsid w:val="00D876C2"/>
    <w:rsid w:val="00D87A73"/>
    <w:rsid w:val="00D96EA5"/>
    <w:rsid w:val="00DA0331"/>
    <w:rsid w:val="00DA22E9"/>
    <w:rsid w:val="00DA3B91"/>
    <w:rsid w:val="00DA534B"/>
    <w:rsid w:val="00DA7BF7"/>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3A1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40"/>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87003"/>
    <w:rsid w:val="00F9057E"/>
    <w:rsid w:val="00F94623"/>
    <w:rsid w:val="00F96EA2"/>
    <w:rsid w:val="00FA233B"/>
    <w:rsid w:val="00FA2F9E"/>
    <w:rsid w:val="00FA479D"/>
    <w:rsid w:val="00FA53DD"/>
    <w:rsid w:val="00FB0B14"/>
    <w:rsid w:val="00FB0C9C"/>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40AB"/>
    <w:rsid w:val="00FF5804"/>
    <w:rsid w:val="00FF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3176E6"/>
  <w15:docId w15:val="{0EE8DC6C-6F29-4B6A-8D96-1DB84E01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7736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11">
    <w:name w:val="Заголовок1"/>
    <w:basedOn w:val="a0"/>
    <w:next w:val="ac"/>
    <w:rsid w:val="00147E80"/>
    <w:pPr>
      <w:keepNext/>
      <w:spacing w:before="240" w:after="120"/>
    </w:pPr>
    <w:rPr>
      <w:rFonts w:ascii="Arial" w:eastAsia="Arial Unicode MS" w:hAnsi="Arial" w:cs="Mangal"/>
      <w:sz w:val="28"/>
      <w:szCs w:val="28"/>
    </w:rPr>
  </w:style>
  <w:style w:type="paragraph" w:styleId="ac">
    <w:name w:val="Body Text"/>
    <w:basedOn w:val="a0"/>
    <w:rsid w:val="00147E80"/>
    <w:pPr>
      <w:jc w:val="center"/>
    </w:pPr>
    <w:rPr>
      <w:sz w:val="24"/>
      <w:szCs w:val="24"/>
    </w:rPr>
  </w:style>
  <w:style w:type="paragraph" w:styleId="ad">
    <w:name w:val="List"/>
    <w:basedOn w:val="ac"/>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2">
    <w:name w:val="Название1"/>
    <w:basedOn w:val="a0"/>
    <w:rsid w:val="00147E80"/>
    <w:pPr>
      <w:suppressLineNumbers/>
      <w:spacing w:before="120" w:after="120"/>
    </w:pPr>
    <w:rPr>
      <w:rFonts w:ascii="Arial" w:hAnsi="Arial" w:cs="Mangal"/>
      <w:i/>
      <w:iCs/>
      <w:szCs w:val="24"/>
    </w:rPr>
  </w:style>
  <w:style w:type="paragraph" w:customStyle="1" w:styleId="13">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e">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
    <w:name w:val="Body Text Indent"/>
    <w:basedOn w:val="a0"/>
    <w:rsid w:val="00147E80"/>
    <w:pPr>
      <w:ind w:left="360"/>
      <w:jc w:val="both"/>
    </w:pPr>
    <w:rPr>
      <w:sz w:val="32"/>
    </w:rPr>
  </w:style>
  <w:style w:type="paragraph" w:customStyle="1" w:styleId="af0">
    <w:name w:val="Знак"/>
    <w:basedOn w:val="a0"/>
    <w:rsid w:val="00147E80"/>
    <w:rPr>
      <w:rFonts w:ascii="Verdana" w:hAnsi="Verdana" w:cs="Verdana"/>
      <w:lang w:val="en-US"/>
    </w:rPr>
  </w:style>
  <w:style w:type="paragraph" w:customStyle="1" w:styleId="af1">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4">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2">
    <w:name w:val="footer"/>
    <w:basedOn w:val="a0"/>
    <w:rsid w:val="00147E80"/>
    <w:pPr>
      <w:tabs>
        <w:tab w:val="center" w:pos="4677"/>
        <w:tab w:val="right" w:pos="9355"/>
      </w:tabs>
    </w:pPr>
  </w:style>
  <w:style w:type="paragraph" w:styleId="af3">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4">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5">
    <w:name w:val="Знак Знак Знак Знак Знак Знак Знак"/>
    <w:basedOn w:val="a0"/>
    <w:rsid w:val="00147E80"/>
    <w:pPr>
      <w:spacing w:after="160" w:line="240" w:lineRule="exact"/>
    </w:pPr>
    <w:rPr>
      <w:rFonts w:ascii="Verdana" w:hAnsi="Verdana"/>
      <w:lang w:val="en-US"/>
    </w:rPr>
  </w:style>
  <w:style w:type="paragraph" w:customStyle="1" w:styleId="af6">
    <w:name w:val="Содержимое таблицы"/>
    <w:basedOn w:val="a0"/>
    <w:rsid w:val="00147E80"/>
    <w:pPr>
      <w:suppressLineNumbers/>
    </w:pPr>
  </w:style>
  <w:style w:type="paragraph" w:customStyle="1" w:styleId="af7">
    <w:name w:val="Заголовок таблицы"/>
    <w:basedOn w:val="af6"/>
    <w:rsid w:val="00147E80"/>
    <w:pPr>
      <w:jc w:val="center"/>
    </w:pPr>
    <w:rPr>
      <w:b/>
      <w:bCs/>
    </w:rPr>
  </w:style>
  <w:style w:type="paragraph" w:customStyle="1" w:styleId="15">
    <w:name w:val="Знак1"/>
    <w:basedOn w:val="a0"/>
    <w:rsid w:val="000D0C20"/>
    <w:pPr>
      <w:suppressAutoHyphens w:val="0"/>
      <w:spacing w:after="160" w:line="240" w:lineRule="exact"/>
    </w:pPr>
    <w:rPr>
      <w:rFonts w:ascii="Verdana" w:hAnsi="Verdana"/>
      <w:sz w:val="24"/>
      <w:szCs w:val="24"/>
      <w:lang w:val="en-US" w:eastAsia="en-US"/>
    </w:rPr>
  </w:style>
  <w:style w:type="paragraph" w:styleId="af8">
    <w:name w:val="List Paragraph"/>
    <w:basedOn w:val="a0"/>
    <w:link w:val="af9"/>
    <w:uiPriority w:val="34"/>
    <w:qFormat/>
    <w:rsid w:val="00690CAA"/>
    <w:pPr>
      <w:suppressAutoHyphens w:val="0"/>
      <w:ind w:left="720"/>
      <w:contextualSpacing/>
    </w:pPr>
    <w:rPr>
      <w:lang w:eastAsia="ru-RU"/>
    </w:rPr>
  </w:style>
  <w:style w:type="table" w:styleId="afa">
    <w:name w:val="Table Grid"/>
    <w:basedOn w:val="a2"/>
    <w:uiPriority w:val="59"/>
    <w:rsid w:val="00A0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тиль1"/>
    <w:basedOn w:val="a2"/>
    <w:uiPriority w:val="99"/>
    <w:rsid w:val="008370F2"/>
    <w:tblPr/>
  </w:style>
  <w:style w:type="table" w:styleId="-5">
    <w:name w:val="Light List Accent 5"/>
    <w:basedOn w:val="a2"/>
    <w:uiPriority w:val="61"/>
    <w:rsid w:val="009936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b">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9">
    <w:name w:val="Абзац списка Знак"/>
    <w:link w:val="af8"/>
    <w:uiPriority w:val="34"/>
    <w:rsid w:val="0043603A"/>
  </w:style>
  <w:style w:type="character" w:styleId="afc">
    <w:name w:val="FollowedHyperlink"/>
    <w:basedOn w:val="a1"/>
    <w:uiPriority w:val="99"/>
    <w:semiHidden/>
    <w:unhideWhenUsed/>
    <w:rsid w:val="009C0479"/>
    <w:rPr>
      <w:color w:val="800080" w:themeColor="followedHyperlink"/>
      <w:u w:val="single"/>
    </w:rPr>
  </w:style>
  <w:style w:type="table" w:customStyle="1" w:styleId="17">
    <w:name w:val="Светлый список1"/>
    <w:basedOn w:val="a2"/>
    <w:uiPriority w:val="61"/>
    <w:rsid w:val="00371B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e"/>
    <w:uiPriority w:val="99"/>
    <w:rsid w:val="00225C0D"/>
    <w:pPr>
      <w:suppressAutoHyphens w:val="0"/>
      <w:jc w:val="both"/>
    </w:pPr>
    <w:rPr>
      <w:color w:val="000000"/>
      <w:lang w:eastAsia="ru-RU"/>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d"/>
    <w:uiPriority w:val="99"/>
    <w:rsid w:val="00225C0D"/>
    <w:rPr>
      <w:color w:val="000000"/>
    </w:rPr>
  </w:style>
  <w:style w:type="character" w:styleId="aff">
    <w:name w:val="footnote reference"/>
    <w:uiPriority w:val="99"/>
    <w:rsid w:val="00225C0D"/>
    <w:rPr>
      <w:vertAlign w:val="superscript"/>
    </w:rPr>
  </w:style>
  <w:style w:type="paragraph" w:styleId="aff0">
    <w:name w:val="Plain Text"/>
    <w:basedOn w:val="a0"/>
    <w:link w:val="aff1"/>
    <w:uiPriority w:val="99"/>
    <w:semiHidden/>
    <w:unhideWhenUsed/>
    <w:rsid w:val="00225C0D"/>
    <w:rPr>
      <w:rFonts w:ascii="Consolas" w:hAnsi="Consolas"/>
      <w:sz w:val="21"/>
      <w:szCs w:val="21"/>
    </w:rPr>
  </w:style>
  <w:style w:type="character" w:customStyle="1" w:styleId="aff1">
    <w:name w:val="Текст Знак"/>
    <w:basedOn w:val="a1"/>
    <w:link w:val="aff0"/>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8">
    <w:name w:val="Светлая заливка1"/>
    <w:basedOn w:val="a2"/>
    <w:uiPriority w:val="60"/>
    <w:rsid w:val="00306C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50">
    <w:name w:val="Заголовок 5 Знак"/>
    <w:basedOn w:val="a1"/>
    <w:link w:val="5"/>
    <w:uiPriority w:val="9"/>
    <w:semiHidden/>
    <w:rsid w:val="00773650"/>
    <w:rPr>
      <w:rFonts w:asciiTheme="majorHAnsi" w:eastAsiaTheme="majorEastAsia" w:hAnsiTheme="majorHAnsi" w:cstheme="majorBidi"/>
      <w:color w:val="243F60" w:themeColor="accent1" w:themeShade="7F"/>
      <w:lang w:eastAsia="ar-SA"/>
    </w:rPr>
  </w:style>
  <w:style w:type="table" w:customStyle="1" w:styleId="-331">
    <w:name w:val="Список-таблица 3 — акцент 31"/>
    <w:basedOn w:val="a2"/>
    <w:uiPriority w:val="48"/>
    <w:rsid w:val="0002088F"/>
    <w:rPr>
      <w:rFonts w:asciiTheme="minorHAnsi" w:eastAsiaTheme="minorEastAsia"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410">
    <w:name w:val="Основной текст (4) + Полужирный1"/>
    <w:basedOn w:val="a1"/>
    <w:uiPriority w:val="99"/>
    <w:rsid w:val="00D24B6E"/>
    <w:rPr>
      <w:rFonts w:ascii="Times New Roman" w:hAnsi="Times New Roman" w:cs="Times New Roman"/>
      <w:b/>
      <w:b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310212927">
      <w:bodyDiv w:val="1"/>
      <w:marLeft w:val="0"/>
      <w:marRight w:val="0"/>
      <w:marTop w:val="0"/>
      <w:marBottom w:val="0"/>
      <w:divBdr>
        <w:top w:val="none" w:sz="0" w:space="0" w:color="auto"/>
        <w:left w:val="none" w:sz="0" w:space="0" w:color="auto"/>
        <w:bottom w:val="none" w:sz="0" w:space="0" w:color="auto"/>
        <w:right w:val="none" w:sz="0" w:space="0" w:color="auto"/>
      </w:divBdr>
    </w:div>
    <w:div w:id="472526987">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11685227">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 w:id="20738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863A-B9D4-4BC8-B7F7-CC7AB12D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11500</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ИП_Потреб</cp:lastModifiedBy>
  <cp:revision>2</cp:revision>
  <cp:lastPrinted>2021-09-10T03:29:00Z</cp:lastPrinted>
  <dcterms:created xsi:type="dcterms:W3CDTF">2024-02-14T02:21:00Z</dcterms:created>
  <dcterms:modified xsi:type="dcterms:W3CDTF">2024-02-14T02:21:00Z</dcterms:modified>
</cp:coreProperties>
</file>