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8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 xml:space="preserve">Приложение к постановлению </w:t>
      </w:r>
    </w:p>
    <w:p w:rsidR="006C1D28" w:rsidRPr="001F409B" w:rsidRDefault="004C0751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 w:rsidRPr="001F409B">
        <w:rPr>
          <w:rStyle w:val="115pt"/>
          <w:rFonts w:eastAsiaTheme="minorHAnsi"/>
        </w:rPr>
        <w:t>от «_____»_________2022</w:t>
      </w:r>
      <w:r w:rsidR="001F409B">
        <w:rPr>
          <w:rStyle w:val="115pt"/>
          <w:rFonts w:eastAsiaTheme="minorHAnsi"/>
        </w:rPr>
        <w:t xml:space="preserve">  № _______</w:t>
      </w:r>
    </w:p>
    <w:p w:rsidR="006C1D28" w:rsidRPr="001F409B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1F409B" w:rsidRDefault="001F409B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6C1D28" w:rsidRPr="006D277D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0751" w:rsidRDefault="004C0751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F923F8">
      <w:pPr>
        <w:pStyle w:val="a9"/>
        <w:jc w:val="center"/>
        <w:rPr>
          <w:rFonts w:ascii="Times New Roman" w:hAnsi="Times New Roman"/>
          <w:b/>
        </w:rPr>
      </w:pPr>
    </w:p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lastRenderedPageBreak/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11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276"/>
        <w:gridCol w:w="1276"/>
        <w:gridCol w:w="1499"/>
        <w:gridCol w:w="1546"/>
      </w:tblGrid>
      <w:tr w:rsidR="00F923F8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A34EE8">
        <w:trPr>
          <w:trHeight w:val="42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A34EE8">
        <w:trPr>
          <w:trHeight w:val="42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A34EE8">
        <w:trPr>
          <w:trHeight w:val="4096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E76437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  <w:r w:rsidR="00E76437">
              <w:rPr>
                <w:rFonts w:ascii="Times New Roman" w:hAnsi="Times New Roman"/>
              </w:rPr>
              <w:t>;</w:t>
            </w:r>
          </w:p>
          <w:p w:rsidR="00E76437" w:rsidRPr="00813B0E" w:rsidRDefault="00D2570C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977DA7" w:rsidRPr="00813B0E" w:rsidTr="00A34EE8">
        <w:trPr>
          <w:trHeight w:val="396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77DA7" w:rsidRPr="00813B0E" w:rsidTr="00A34EE8">
        <w:trPr>
          <w:trHeight w:val="426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A34EE8">
        <w:trPr>
          <w:trHeight w:val="334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A34EE8">
        <w:trPr>
          <w:trHeight w:val="428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42C89" w:rsidRPr="00813B0E" w:rsidTr="00A34EE8">
        <w:trPr>
          <w:trHeight w:val="428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494348" w:rsidP="004943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7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29 430,32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1 725</w:t>
            </w:r>
            <w:r w:rsidR="00A34EE8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 w:rsidRP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A34EE8" w:rsidRDefault="00942C89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2 615 308,80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A34EE8" w:rsidRDefault="00942C89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2 719 921,15</w:t>
            </w:r>
          </w:p>
        </w:tc>
      </w:tr>
      <w:tr w:rsidR="00977DA7" w:rsidRPr="00813B0E" w:rsidTr="00A34EE8">
        <w:trPr>
          <w:trHeight w:val="421"/>
        </w:trPr>
        <w:tc>
          <w:tcPr>
            <w:tcW w:w="1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088 792,40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1 725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A34EE8" w:rsidRDefault="005A21A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2 615 308,80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A34EE8" w:rsidRDefault="005A21A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2 719 921,15</w:t>
            </w:r>
          </w:p>
        </w:tc>
      </w:tr>
      <w:tr w:rsidR="00F923F8" w:rsidRPr="00813B0E" w:rsidTr="00A34EE8">
        <w:trPr>
          <w:trHeight w:val="2007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  <w:r w:rsidR="00D2570C">
              <w:rPr>
                <w:sz w:val="22"/>
                <w:szCs w:val="22"/>
              </w:rPr>
              <w:t>;</w:t>
            </w:r>
          </w:p>
          <w:p w:rsidR="00D2570C" w:rsidRPr="00813B0E" w:rsidRDefault="00D2570C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4553">
              <w:rPr>
                <w:sz w:val="22"/>
                <w:szCs w:val="22"/>
              </w:rPr>
              <w:t>Профилактика безопасности дорожного движения и детского дорожно-транспортного травматизма.</w:t>
            </w:r>
          </w:p>
        </w:tc>
      </w:tr>
      <w:tr w:rsidR="00BC0C75" w:rsidRPr="00813B0E" w:rsidTr="00A34EE8">
        <w:trPr>
          <w:trHeight w:val="240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lastRenderedPageBreak/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="00884553">
              <w:rPr>
                <w:rFonts w:ascii="Times New Roman" w:hAnsi="Times New Roman"/>
              </w:rPr>
              <w:t>;</w:t>
            </w:r>
          </w:p>
          <w:p w:rsidR="00884553" w:rsidRPr="00813B0E" w:rsidRDefault="00884553" w:rsidP="009352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2EF">
              <w:rPr>
                <w:rFonts w:ascii="Times New Roman" w:hAnsi="Times New Roman"/>
              </w:rPr>
              <w:t>Увеличение количества детей и подростков,</w:t>
            </w:r>
            <w:r w:rsidR="003A7D57"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  <w:r w:rsidR="00E4550C">
              <w:rPr>
                <w:rFonts w:ascii="Times New Roman" w:hAnsi="Times New Roman"/>
              </w:rPr>
              <w:t>.</w:t>
            </w:r>
          </w:p>
        </w:tc>
      </w:tr>
      <w:tr w:rsidR="00F923F8" w:rsidRPr="00BC3691" w:rsidTr="00A34EE8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7F8" w:rsidRDefault="00FB27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4D">
        <w:rPr>
          <w:rFonts w:ascii="Times New Roman" w:hAnsi="Times New Roman"/>
          <w:sz w:val="24"/>
          <w:szCs w:val="24"/>
        </w:rPr>
        <w:lastRenderedPageBreak/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5D434D" w:rsidP="005D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FD34DD"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 w:rsidR="00FD34DD"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374451" w:rsidP="005D776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FD34DD" w:rsidRPr="00FD34DD">
        <w:rPr>
          <w:rFonts w:ascii="Times New Roman" w:hAnsi="Times New Roman"/>
          <w:sz w:val="24"/>
          <w:szCs w:val="24"/>
        </w:rPr>
        <w:t xml:space="preserve"> программа</w:t>
      </w:r>
      <w:r w:rsidR="00FD34DD">
        <w:rPr>
          <w:rFonts w:ascii="Times New Roman" w:hAnsi="Times New Roman"/>
          <w:sz w:val="24"/>
          <w:szCs w:val="24"/>
        </w:rPr>
        <w:t xml:space="preserve"> </w:t>
      </w:r>
      <w:r w:rsidR="00FD34DD" w:rsidRPr="00FD34DD">
        <w:rPr>
          <w:rFonts w:ascii="Times New Roman" w:hAnsi="Times New Roman"/>
          <w:sz w:val="24"/>
          <w:szCs w:val="24"/>
        </w:rPr>
        <w:t>«</w:t>
      </w:r>
      <w:r w:rsidR="00FD34DD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 w:rsidR="00FD34DD"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 w:rsidR="00FD34DD"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5D7760">
      <w:pPr>
        <w:pStyle w:val="Default"/>
        <w:tabs>
          <w:tab w:val="left" w:pos="709"/>
        </w:tabs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5D7760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1F409B" w:rsidRDefault="00264EDE" w:rsidP="001F409B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1F409B" w:rsidRDefault="005151D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</w:t>
      </w:r>
    </w:p>
    <w:p w:rsidR="001F409B" w:rsidRDefault="007932F3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1F409B">
        <w:rPr>
          <w:rFonts w:ascii="Times New Roman" w:hAnsi="Times New Roman"/>
          <w:sz w:val="24"/>
          <w:szCs w:val="24"/>
        </w:rPr>
        <w:t xml:space="preserve">. 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34EE8" w:rsidRDefault="0020359C" w:rsidP="00A34EE8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</w:p>
    <w:p w:rsidR="0020359C" w:rsidRPr="00A34EE8" w:rsidRDefault="0020359C" w:rsidP="007144DB">
      <w:pPr>
        <w:ind w:firstLine="709"/>
        <w:rPr>
          <w:rFonts w:ascii="Times New Roman" w:hAnsi="Times New Roman"/>
          <w:sz w:val="24"/>
          <w:szCs w:val="24"/>
        </w:rPr>
      </w:pPr>
      <w:r w:rsidRPr="00A34EE8">
        <w:rPr>
          <w:rFonts w:ascii="Times New Roman" w:hAnsi="Times New Roman"/>
          <w:sz w:val="24"/>
          <w:szCs w:val="24"/>
        </w:rPr>
        <w:t>- интеграция и вовлечение молодежи в жизнь общества;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развитие творческих инициатив детей и молодежи, самореализация молодежи в культурной</w:t>
      </w:r>
      <w:r w:rsidR="00A34EE8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жизни;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организация свободного времени детей и молодежи;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поддержка инновационной деятельности детских и молодежных общественных объединений;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взаимодействие со средствами массовой информации.</w:t>
      </w:r>
      <w:r w:rsidRPr="00A34EE8">
        <w:rPr>
          <w:rFonts w:ascii="Times New Roman" w:hAnsi="Times New Roman"/>
          <w:sz w:val="24"/>
          <w:szCs w:val="24"/>
        </w:rPr>
        <w:br/>
      </w:r>
      <w:r w:rsidR="00C5587B" w:rsidRPr="00A34EE8">
        <w:rPr>
          <w:rFonts w:ascii="Times New Roman" w:hAnsi="Times New Roman"/>
          <w:sz w:val="24"/>
          <w:szCs w:val="24"/>
        </w:rPr>
        <w:t xml:space="preserve">           </w:t>
      </w:r>
      <w:r w:rsidR="00374451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Механизм реализации Программы предусматривает ежегодную оценку хода реализации программных мероприятий.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 xml:space="preserve">            </w:t>
      </w:r>
      <w:r w:rsidRPr="00A34EE8">
        <w:rPr>
          <w:rFonts w:ascii="Times New Roman" w:hAnsi="Times New Roman"/>
          <w:sz w:val="24"/>
          <w:szCs w:val="24"/>
        </w:rPr>
        <w:t>Программа реализуется ведущим специалистом по работе с детьми и молодежью в сотрудничестве с заинтересованными субъектами на основе мероприятий.</w:t>
      </w:r>
      <w:r w:rsidRPr="00A34EE8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144DB">
      <w:pPr>
        <w:pStyle w:val="a9"/>
        <w:ind w:firstLine="709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  <w:r w:rsidR="003A7E2D">
        <w:rPr>
          <w:rFonts w:ascii="Times New Roman" w:hAnsi="Times New Roman"/>
          <w:sz w:val="24"/>
          <w:szCs w:val="24"/>
        </w:rPr>
        <w:t xml:space="preserve">; </w:t>
      </w:r>
    </w:p>
    <w:p w:rsidR="003A7E2D" w:rsidRPr="003A7E2D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E2D" w:rsidRPr="003A7E2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движения.</w:t>
      </w:r>
    </w:p>
    <w:p w:rsidR="00901294" w:rsidRDefault="00901294" w:rsidP="007144D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1F409B">
        <w:rPr>
          <w:b/>
          <w:color w:val="000000"/>
        </w:rPr>
        <w:t>Ц</w:t>
      </w:r>
      <w:r w:rsidR="00ED4418" w:rsidRPr="005911D7">
        <w:rPr>
          <w:b/>
          <w:color w:val="000000"/>
        </w:rPr>
        <w:t>елевы</w:t>
      </w:r>
      <w:r w:rsidR="001F409B">
        <w:rPr>
          <w:b/>
          <w:color w:val="000000"/>
        </w:rPr>
        <w:t>е</w:t>
      </w:r>
      <w:r w:rsidR="00ED4418" w:rsidRPr="005911D7">
        <w:rPr>
          <w:b/>
          <w:color w:val="000000"/>
        </w:rPr>
        <w:t xml:space="preserve"> показател</w:t>
      </w:r>
      <w:r w:rsidR="001F409B">
        <w:rPr>
          <w:b/>
          <w:color w:val="000000"/>
        </w:rPr>
        <w:t>и</w:t>
      </w:r>
      <w:r w:rsidR="00ED4418" w:rsidRPr="005911D7">
        <w:rPr>
          <w:b/>
          <w:color w:val="000000"/>
        </w:rPr>
        <w:t xml:space="preserve"> (индикатор</w:t>
      </w:r>
      <w:r w:rsidR="001F409B">
        <w:rPr>
          <w:b/>
          <w:color w:val="000000"/>
        </w:rPr>
        <w:t>ы</w:t>
      </w:r>
      <w:r w:rsidR="00ED4418" w:rsidRPr="005911D7">
        <w:rPr>
          <w:b/>
          <w:color w:val="000000"/>
        </w:rPr>
        <w:t xml:space="preserve">) </w:t>
      </w:r>
      <w:r w:rsidR="001F409B">
        <w:rPr>
          <w:b/>
          <w:color w:val="000000"/>
        </w:rPr>
        <w:t>Программы</w:t>
      </w:r>
      <w:r w:rsidR="007144DB">
        <w:rPr>
          <w:color w:val="000000"/>
        </w:rPr>
        <w:t>.</w:t>
      </w:r>
    </w:p>
    <w:p w:rsidR="00595916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lastRenderedPageBreak/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  <w:r w:rsidR="007144DB">
        <w:rPr>
          <w:b/>
          <w:color w:val="000000"/>
        </w:rPr>
        <w:t>.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7144DB">
      <w:pPr>
        <w:pStyle w:val="a7"/>
        <w:ind w:left="0" w:firstLine="709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3A7E2D" w:rsidRPr="00D87E41" w:rsidRDefault="003A7E2D" w:rsidP="007144DB">
      <w:pPr>
        <w:pStyle w:val="a7"/>
        <w:ind w:left="0" w:firstLine="709"/>
        <w:contextualSpacing/>
        <w:jc w:val="both"/>
      </w:pPr>
      <w:r>
        <w:t xml:space="preserve">- Увеличение количества детей и подростков, задействованных </w:t>
      </w:r>
      <w:r w:rsidRPr="003A7D57">
        <w:t>в мероприятиях по профилактике ДТП</w:t>
      </w:r>
      <w:r>
        <w:t>.</w:t>
      </w:r>
    </w:p>
    <w:p w:rsidR="00D87E41" w:rsidRPr="00D87E41" w:rsidRDefault="00D87E41" w:rsidP="001F409B">
      <w:pPr>
        <w:pStyle w:val="a7"/>
        <w:ind w:left="0" w:firstLine="709"/>
        <w:contextualSpacing/>
        <w:jc w:val="both"/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5026" w:type="dxa"/>
        <w:tblInd w:w="108" w:type="dxa"/>
        <w:tblLayout w:type="fixed"/>
        <w:tblLook w:val="04A0"/>
      </w:tblPr>
      <w:tblGrid>
        <w:gridCol w:w="836"/>
        <w:gridCol w:w="3898"/>
        <w:gridCol w:w="26"/>
        <w:gridCol w:w="1336"/>
        <w:gridCol w:w="1485"/>
        <w:gridCol w:w="6"/>
        <w:gridCol w:w="49"/>
        <w:gridCol w:w="1109"/>
        <w:gridCol w:w="327"/>
        <w:gridCol w:w="184"/>
        <w:gridCol w:w="1092"/>
        <w:gridCol w:w="1276"/>
        <w:gridCol w:w="66"/>
        <w:gridCol w:w="1473"/>
        <w:gridCol w:w="1863"/>
      </w:tblGrid>
      <w:tr w:rsidR="003063F1" w:rsidRPr="003063F1" w:rsidTr="00E4550C">
        <w:trPr>
          <w:trHeight w:val="12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68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E4550C">
        <w:trPr>
          <w:trHeight w:val="11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E4550C">
        <w:trPr>
          <w:trHeight w:val="182"/>
        </w:trPr>
        <w:tc>
          <w:tcPr>
            <w:tcW w:w="11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279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C16E10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300D7C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097 770,43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281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524E70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274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</w:t>
            </w:r>
            <w:r w:rsidR="002500C7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549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309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1 6</w:t>
            </w:r>
            <w:r w:rsidR="002500C7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921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F16CD">
        <w:trPr>
          <w:trHeight w:val="18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0D7C" w:rsidRDefault="00BD750B" w:rsidP="00BD750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226 770,43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787B06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186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265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3063F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369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300D7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309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BD7FED" w:rsidP="00CC35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</w:t>
            </w:r>
            <w:r w:rsidR="00CC35F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37 9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BD7FED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600 650,00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AC60BD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  <w:r w:rsidR="00234B3E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216D9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CC35FC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32 400,00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309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300D7C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355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921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32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F16CD">
        <w:trPr>
          <w:trHeight w:val="182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BD7FED" w:rsidP="00300D7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787B06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AC60B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E4550C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55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1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55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787B06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AC60B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услуг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Подарочная, сувенирная продукция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BD7FE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73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3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 w:rsidR="00580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16D91" w:rsidRPr="003063F1" w:rsidTr="002F16CD">
        <w:trPr>
          <w:trHeight w:val="46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DE5D33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400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E4550C">
        <w:trPr>
          <w:trHeight w:val="287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2F16CD">
        <w:trPr>
          <w:trHeight w:val="558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="00AB59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26 392,4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AB59FD" w:rsidP="00AB59F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337 030,32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64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589 362,08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AC60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sz w:val="20"/>
                <w:szCs w:val="20"/>
              </w:rPr>
              <w:t>4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8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2D" w:rsidRPr="003063F1" w:rsidTr="00E4550C">
        <w:trPr>
          <w:trHeight w:val="323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2D" w:rsidRPr="00CF0C2D" w:rsidRDefault="00CF0C2D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F0C2D">
              <w:rPr>
                <w:rFonts w:ascii="Times New Roman" w:hAnsi="Times New Roman"/>
                <w:b/>
                <w:sz w:val="20"/>
                <w:szCs w:val="20"/>
              </w:rPr>
              <w:t>Задача 5. Формирование законопослушного поведения участников дорожного движения.</w:t>
            </w:r>
          </w:p>
        </w:tc>
      </w:tr>
      <w:tr w:rsidR="00E4550C" w:rsidRPr="003063F1" w:rsidTr="00E4550C">
        <w:trPr>
          <w:trHeight w:val="655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  <w:tr w:rsidR="00E4550C" w:rsidRPr="003063F1" w:rsidTr="00A34EE8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освещения вопросов безопасности дорожного движения через показ видеороликов по тематике дорожного движения на экране, установленном на Центральной площади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Pr="003A7D57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0C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 (тетради, блокноты, закладки, листовки и т.п.),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браслетов (элементов) для распространения их среди учащихся образовательных учреждений города Удачного.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4C07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FBF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 детьми в общеобразовательных учреждениях профилактических и разъяснительных бесед и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3A7D57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 w:rsidR="003A7E2D"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52DC9" w:rsidRPr="00A4301A" w:rsidRDefault="00FB27F8" w:rsidP="00073F2D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>
        <w:rPr>
          <w:rFonts w:ascii="Times New Roman" w:hAnsi="Times New Roman"/>
          <w:b/>
          <w:sz w:val="20"/>
          <w:szCs w:val="20"/>
        </w:rPr>
        <w:lastRenderedPageBreak/>
        <w:t>О</w:t>
      </w:r>
      <w:r w:rsidR="00852DC9" w:rsidRPr="00A4301A">
        <w:rPr>
          <w:rFonts w:ascii="Times New Roman" w:hAnsi="Times New Roman"/>
          <w:b/>
          <w:sz w:val="20"/>
          <w:szCs w:val="20"/>
        </w:rPr>
        <w:t xml:space="preserve">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="00852DC9"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073F2D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073F2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31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134"/>
      </w:tblGrid>
      <w:tr w:rsidR="00852DC9" w:rsidRPr="00467DA1" w:rsidTr="00073F2D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245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073F2D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073F2D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073F2D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073F2D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073F2D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073F2D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  <w:tr w:rsidR="004C0751" w:rsidRPr="00467DA1" w:rsidTr="00073F2D">
        <w:trPr>
          <w:trHeight w:val="1124"/>
        </w:trPr>
        <w:tc>
          <w:tcPr>
            <w:tcW w:w="709" w:type="dxa"/>
          </w:tcPr>
          <w:p w:rsidR="004C0751" w:rsidRPr="00467DA1" w:rsidRDefault="004C0751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7" w:type="dxa"/>
          </w:tcPr>
          <w:p w:rsidR="004C0751" w:rsidRPr="009552B3" w:rsidRDefault="004C0751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5. </w:t>
            </w:r>
            <w:r w:rsidRPr="004C0751">
              <w:rPr>
                <w:rFonts w:ascii="Times New Roman" w:hAnsi="Times New Roman"/>
                <w:sz w:val="16"/>
                <w:szCs w:val="16"/>
              </w:rPr>
              <w:t>Формирование законопослушного поведения участников дорожного движения.</w:t>
            </w:r>
          </w:p>
        </w:tc>
        <w:tc>
          <w:tcPr>
            <w:tcW w:w="1701" w:type="dxa"/>
          </w:tcPr>
          <w:p w:rsidR="004C0751" w:rsidRPr="006F5C9B" w:rsidRDefault="006F5C9B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5C9B">
              <w:rPr>
                <w:rFonts w:ascii="Times New Roman" w:hAnsi="Times New Roman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970" w:type="dxa"/>
          </w:tcPr>
          <w:p w:rsidR="004C0751" w:rsidRPr="003A7D57" w:rsidRDefault="003A7E2D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детей и подростков, </w:t>
            </w:r>
            <w:r w:rsidR="003A7D57" w:rsidRPr="003A7D57">
              <w:rPr>
                <w:rFonts w:ascii="Times New Roman" w:hAnsi="Times New Roman"/>
                <w:sz w:val="16"/>
                <w:szCs w:val="16"/>
              </w:rPr>
              <w:t>задействованных в мероприятиях по профилактике ДТП</w:t>
            </w:r>
          </w:p>
        </w:tc>
        <w:tc>
          <w:tcPr>
            <w:tcW w:w="1134" w:type="dxa"/>
          </w:tcPr>
          <w:p w:rsidR="004C0751" w:rsidRPr="009E7C33" w:rsidRDefault="003A7D57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4C0751" w:rsidRDefault="003A7D57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C0751" w:rsidRPr="004C0751" w:rsidRDefault="003A7D57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A4301A" w:rsidRPr="00B55263" w:rsidRDefault="00073F2D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="00A4301A">
        <w:rPr>
          <w:b/>
          <w:sz w:val="22"/>
          <w:szCs w:val="22"/>
        </w:rPr>
        <w:t>АЗДЕЛ 4</w:t>
      </w:r>
      <w:r w:rsidR="00A4301A"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994"/>
        <w:gridCol w:w="1134"/>
        <w:gridCol w:w="993"/>
        <w:gridCol w:w="992"/>
        <w:gridCol w:w="1276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62FF4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073F2D">
      <w:pgSz w:w="16838" w:h="11906" w:orient="landscape"/>
      <w:pgMar w:top="1702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0E95"/>
    <w:rsid w:val="000046B4"/>
    <w:rsid w:val="00007355"/>
    <w:rsid w:val="000078CD"/>
    <w:rsid w:val="00021395"/>
    <w:rsid w:val="000277D8"/>
    <w:rsid w:val="00030BE7"/>
    <w:rsid w:val="0004285C"/>
    <w:rsid w:val="00050906"/>
    <w:rsid w:val="0005679C"/>
    <w:rsid w:val="000616FC"/>
    <w:rsid w:val="00073F2D"/>
    <w:rsid w:val="00090905"/>
    <w:rsid w:val="000931C8"/>
    <w:rsid w:val="000A22FF"/>
    <w:rsid w:val="000B225C"/>
    <w:rsid w:val="000E046A"/>
    <w:rsid w:val="000E0B8C"/>
    <w:rsid w:val="000E3B2A"/>
    <w:rsid w:val="000F0E02"/>
    <w:rsid w:val="000F42E5"/>
    <w:rsid w:val="000F59B6"/>
    <w:rsid w:val="001012B0"/>
    <w:rsid w:val="00120FD1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1F409B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15F4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16CD"/>
    <w:rsid w:val="002F75C4"/>
    <w:rsid w:val="00300D7C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6108B"/>
    <w:rsid w:val="003732D1"/>
    <w:rsid w:val="00374355"/>
    <w:rsid w:val="00374451"/>
    <w:rsid w:val="003960D3"/>
    <w:rsid w:val="003A3118"/>
    <w:rsid w:val="003A464B"/>
    <w:rsid w:val="003A66E7"/>
    <w:rsid w:val="003A7D57"/>
    <w:rsid w:val="003A7E2D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02428"/>
    <w:rsid w:val="0041410E"/>
    <w:rsid w:val="0042436F"/>
    <w:rsid w:val="0042776D"/>
    <w:rsid w:val="00434A48"/>
    <w:rsid w:val="00444AAE"/>
    <w:rsid w:val="00451829"/>
    <w:rsid w:val="00452554"/>
    <w:rsid w:val="004543D2"/>
    <w:rsid w:val="00460E55"/>
    <w:rsid w:val="00467DA1"/>
    <w:rsid w:val="00476655"/>
    <w:rsid w:val="0048766C"/>
    <w:rsid w:val="00492647"/>
    <w:rsid w:val="00494348"/>
    <w:rsid w:val="004A0F04"/>
    <w:rsid w:val="004C0751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B72D6"/>
    <w:rsid w:val="005C5235"/>
    <w:rsid w:val="005D434D"/>
    <w:rsid w:val="005D7760"/>
    <w:rsid w:val="005E5C76"/>
    <w:rsid w:val="005E615F"/>
    <w:rsid w:val="005F0FC2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C1D28"/>
    <w:rsid w:val="006D3EC7"/>
    <w:rsid w:val="006D5760"/>
    <w:rsid w:val="006E41E4"/>
    <w:rsid w:val="006F07BF"/>
    <w:rsid w:val="006F5C9B"/>
    <w:rsid w:val="007143A3"/>
    <w:rsid w:val="007144DB"/>
    <w:rsid w:val="007223E3"/>
    <w:rsid w:val="00731E30"/>
    <w:rsid w:val="007336BB"/>
    <w:rsid w:val="00736666"/>
    <w:rsid w:val="007413B5"/>
    <w:rsid w:val="00746FB1"/>
    <w:rsid w:val="00753F77"/>
    <w:rsid w:val="007567AC"/>
    <w:rsid w:val="00762045"/>
    <w:rsid w:val="007670C5"/>
    <w:rsid w:val="0076727F"/>
    <w:rsid w:val="0077436E"/>
    <w:rsid w:val="00787B06"/>
    <w:rsid w:val="00787BA2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D5991"/>
    <w:rsid w:val="007E7012"/>
    <w:rsid w:val="007F4BA2"/>
    <w:rsid w:val="00810612"/>
    <w:rsid w:val="00813B0E"/>
    <w:rsid w:val="0081521B"/>
    <w:rsid w:val="00817EAF"/>
    <w:rsid w:val="0082273E"/>
    <w:rsid w:val="00837603"/>
    <w:rsid w:val="008444F2"/>
    <w:rsid w:val="00852DC9"/>
    <w:rsid w:val="00863248"/>
    <w:rsid w:val="0086571B"/>
    <w:rsid w:val="00874CFC"/>
    <w:rsid w:val="00881784"/>
    <w:rsid w:val="008821C1"/>
    <w:rsid w:val="00884553"/>
    <w:rsid w:val="008969FB"/>
    <w:rsid w:val="008A338B"/>
    <w:rsid w:val="008B2B8F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9010C4"/>
    <w:rsid w:val="00901294"/>
    <w:rsid w:val="00934EE7"/>
    <w:rsid w:val="009352EF"/>
    <w:rsid w:val="00936BF4"/>
    <w:rsid w:val="00942C89"/>
    <w:rsid w:val="00946F7D"/>
    <w:rsid w:val="009501A8"/>
    <w:rsid w:val="009552B3"/>
    <w:rsid w:val="00977DA7"/>
    <w:rsid w:val="009904BD"/>
    <w:rsid w:val="009A0033"/>
    <w:rsid w:val="009A37C4"/>
    <w:rsid w:val="009A6B2A"/>
    <w:rsid w:val="009B65C2"/>
    <w:rsid w:val="009C3AD6"/>
    <w:rsid w:val="009C7B48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34EE8"/>
    <w:rsid w:val="00A403F6"/>
    <w:rsid w:val="00A41463"/>
    <w:rsid w:val="00A4301A"/>
    <w:rsid w:val="00A44DA1"/>
    <w:rsid w:val="00A479D4"/>
    <w:rsid w:val="00A61DF7"/>
    <w:rsid w:val="00A62FF4"/>
    <w:rsid w:val="00A63F1F"/>
    <w:rsid w:val="00A77683"/>
    <w:rsid w:val="00A80FC3"/>
    <w:rsid w:val="00AA346B"/>
    <w:rsid w:val="00AA46B9"/>
    <w:rsid w:val="00AB59FD"/>
    <w:rsid w:val="00AC2D8F"/>
    <w:rsid w:val="00AC60BD"/>
    <w:rsid w:val="00AD03EF"/>
    <w:rsid w:val="00AD3993"/>
    <w:rsid w:val="00AE1678"/>
    <w:rsid w:val="00AE5D72"/>
    <w:rsid w:val="00AF2933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D750B"/>
    <w:rsid w:val="00BD7FED"/>
    <w:rsid w:val="00BE2BEC"/>
    <w:rsid w:val="00BE42A2"/>
    <w:rsid w:val="00BE7758"/>
    <w:rsid w:val="00BF053E"/>
    <w:rsid w:val="00C0422E"/>
    <w:rsid w:val="00C110F6"/>
    <w:rsid w:val="00C12BDB"/>
    <w:rsid w:val="00C16E10"/>
    <w:rsid w:val="00C200A4"/>
    <w:rsid w:val="00C2689A"/>
    <w:rsid w:val="00C4186B"/>
    <w:rsid w:val="00C5587B"/>
    <w:rsid w:val="00C62438"/>
    <w:rsid w:val="00C65AE4"/>
    <w:rsid w:val="00C8100E"/>
    <w:rsid w:val="00C92CFF"/>
    <w:rsid w:val="00C92FBF"/>
    <w:rsid w:val="00C9526E"/>
    <w:rsid w:val="00CA52E9"/>
    <w:rsid w:val="00CC04A7"/>
    <w:rsid w:val="00CC35FC"/>
    <w:rsid w:val="00CC5D27"/>
    <w:rsid w:val="00CD23DA"/>
    <w:rsid w:val="00CD6412"/>
    <w:rsid w:val="00CE2C32"/>
    <w:rsid w:val="00CE5B45"/>
    <w:rsid w:val="00CF0C2D"/>
    <w:rsid w:val="00CF4A51"/>
    <w:rsid w:val="00D14FDD"/>
    <w:rsid w:val="00D16C77"/>
    <w:rsid w:val="00D21622"/>
    <w:rsid w:val="00D2270A"/>
    <w:rsid w:val="00D22CCB"/>
    <w:rsid w:val="00D2513F"/>
    <w:rsid w:val="00D2570C"/>
    <w:rsid w:val="00D469C6"/>
    <w:rsid w:val="00D46F1B"/>
    <w:rsid w:val="00D50F8C"/>
    <w:rsid w:val="00D51DF2"/>
    <w:rsid w:val="00D54F50"/>
    <w:rsid w:val="00D601B9"/>
    <w:rsid w:val="00D678B6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5D33"/>
    <w:rsid w:val="00DE7CE1"/>
    <w:rsid w:val="00DF448C"/>
    <w:rsid w:val="00DF6210"/>
    <w:rsid w:val="00E1107B"/>
    <w:rsid w:val="00E12106"/>
    <w:rsid w:val="00E20F18"/>
    <w:rsid w:val="00E25370"/>
    <w:rsid w:val="00E4550C"/>
    <w:rsid w:val="00E61318"/>
    <w:rsid w:val="00E621DF"/>
    <w:rsid w:val="00E7141D"/>
    <w:rsid w:val="00E76437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D632B"/>
    <w:rsid w:val="00ED705F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27F8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0"/>
    <w:rsid w:val="006C1D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"/>
    <w:rsid w:val="006C1D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C1D28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1CF4-6807-4B03-B398-70E423E4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14</cp:revision>
  <cp:lastPrinted>2022-11-14T07:15:00Z</cp:lastPrinted>
  <dcterms:created xsi:type="dcterms:W3CDTF">2022-11-02T07:16:00Z</dcterms:created>
  <dcterms:modified xsi:type="dcterms:W3CDTF">2022-11-14T07:57:00Z</dcterms:modified>
</cp:coreProperties>
</file>