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BD0DB2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D0DB2">
        <w:rPr>
          <w:rFonts w:ascii="Times New Roman" w:eastAsia="TimesNewRomanPSMT" w:hAnsi="Times New Roman" w:cs="Times New Roman"/>
          <w:b/>
          <w:sz w:val="24"/>
          <w:szCs w:val="24"/>
        </w:rPr>
        <w:t>ГОДОВО</w:t>
      </w:r>
      <w:r w:rsidR="004B3287" w:rsidRPr="00BD0DB2">
        <w:rPr>
          <w:rFonts w:ascii="Times New Roman" w:eastAsia="TimesNewRomanPSMT" w:hAnsi="Times New Roman" w:cs="Times New Roman"/>
          <w:b/>
          <w:sz w:val="24"/>
          <w:szCs w:val="24"/>
        </w:rPr>
        <w:t>Й ОТЧЕТ</w:t>
      </w:r>
    </w:p>
    <w:p w:rsidR="001E241E" w:rsidRPr="00BD0DB2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D0DB2">
        <w:rPr>
          <w:rFonts w:ascii="Times New Roman" w:eastAsia="TimesNewRomanPSMT" w:hAnsi="Times New Roman" w:cs="Times New Roman"/>
          <w:b/>
          <w:sz w:val="24"/>
          <w:szCs w:val="24"/>
        </w:rPr>
        <w:t xml:space="preserve">О </w:t>
      </w:r>
      <w:r w:rsidR="001E241E" w:rsidRPr="00BD0DB2">
        <w:rPr>
          <w:rFonts w:ascii="Times New Roman" w:eastAsia="TimesNewRomanPSMT" w:hAnsi="Times New Roman" w:cs="Times New Roman"/>
          <w:b/>
          <w:sz w:val="24"/>
          <w:szCs w:val="24"/>
        </w:rPr>
        <w:t xml:space="preserve">РЕАЛИЗАЦИИ </w:t>
      </w:r>
      <w:r w:rsidR="00192B47" w:rsidRPr="00BD0DB2">
        <w:rPr>
          <w:rFonts w:ascii="Times New Roman" w:eastAsia="TimesNewRomanPSMT" w:hAnsi="Times New Roman" w:cs="Times New Roman"/>
          <w:b/>
          <w:sz w:val="24"/>
          <w:szCs w:val="24"/>
        </w:rPr>
        <w:t>МУНИЦИПАЛЬНОЙ</w:t>
      </w:r>
      <w:r w:rsidR="001E241E" w:rsidRPr="00BD0DB2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ПРОГРАММЫ</w:t>
      </w:r>
    </w:p>
    <w:p w:rsidR="00192B47" w:rsidRPr="00BD0DB2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25CAC" w:rsidRPr="00BD0DB2" w:rsidRDefault="00425CAC" w:rsidP="00425CA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B2">
        <w:rPr>
          <w:rFonts w:ascii="Times New Roman" w:hAnsi="Times New Roman" w:cs="Times New Roman"/>
          <w:b/>
          <w:sz w:val="24"/>
          <w:szCs w:val="24"/>
        </w:rPr>
        <w:t>«Комплексное благоустройство территории</w:t>
      </w:r>
    </w:p>
    <w:p w:rsidR="00425CAC" w:rsidRPr="00BD0DB2" w:rsidRDefault="00425CAC" w:rsidP="00425CA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B2">
        <w:rPr>
          <w:rFonts w:ascii="Times New Roman" w:hAnsi="Times New Roman" w:cs="Times New Roman"/>
          <w:b/>
          <w:sz w:val="24"/>
          <w:szCs w:val="24"/>
        </w:rPr>
        <w:t xml:space="preserve"> МО «Город Удачный»</w:t>
      </w:r>
    </w:p>
    <w:p w:rsidR="00425CAC" w:rsidRPr="00BD0DB2" w:rsidRDefault="00425CAC" w:rsidP="00425C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BD0DB2">
        <w:rPr>
          <w:rFonts w:ascii="Times New Roman" w:hAnsi="Times New Roman"/>
          <w:b/>
          <w:szCs w:val="24"/>
        </w:rPr>
        <w:t>на 2022-2026 годы</w:t>
      </w:r>
    </w:p>
    <w:p w:rsidR="00106D12" w:rsidRPr="00BD0DB2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BD0DB2">
        <w:rPr>
          <w:rFonts w:ascii="Times New Roman" w:hAnsi="Times New Roman"/>
          <w:b/>
          <w:szCs w:val="24"/>
        </w:rPr>
        <w:t>за 20</w:t>
      </w:r>
      <w:r w:rsidR="002E5F27" w:rsidRPr="00BD0DB2">
        <w:rPr>
          <w:rFonts w:ascii="Times New Roman" w:hAnsi="Times New Roman"/>
          <w:b/>
          <w:szCs w:val="24"/>
        </w:rPr>
        <w:t>2</w:t>
      </w:r>
      <w:r w:rsidR="00425CAC" w:rsidRPr="00BD0DB2">
        <w:rPr>
          <w:rFonts w:ascii="Times New Roman" w:hAnsi="Times New Roman"/>
          <w:b/>
          <w:szCs w:val="24"/>
        </w:rPr>
        <w:t>2</w:t>
      </w:r>
      <w:r w:rsidRPr="00BD0DB2">
        <w:rPr>
          <w:rFonts w:ascii="Times New Roman" w:hAnsi="Times New Roman"/>
          <w:b/>
          <w:szCs w:val="24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BF71D2" w:rsidRPr="008D4A26" w:rsidRDefault="00BF71D2" w:rsidP="00BF71D2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BF71D2" w:rsidRDefault="00BF71D2" w:rsidP="002A19C4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F71D2" w:rsidRDefault="00BF71D2" w:rsidP="00827E15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 xml:space="preserve">В бюджете города на 2022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>
        <w:rPr>
          <w:sz w:val="24"/>
          <w:szCs w:val="24"/>
        </w:rPr>
        <w:t>Комплексное благоустройство территории МО «</w:t>
      </w:r>
      <w:r w:rsidR="0059486A">
        <w:rPr>
          <w:sz w:val="24"/>
          <w:szCs w:val="24"/>
        </w:rPr>
        <w:t>Г</w:t>
      </w:r>
      <w:r>
        <w:rPr>
          <w:sz w:val="24"/>
          <w:szCs w:val="24"/>
        </w:rPr>
        <w:t>ород Удачный» на 2022-2026 годы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было предусмотрено</w:t>
      </w:r>
      <w:r w:rsidRPr="00A508DF">
        <w:rPr>
          <w:sz w:val="24"/>
          <w:szCs w:val="24"/>
        </w:rPr>
        <w:t xml:space="preserve">: </w:t>
      </w:r>
      <w:r w:rsidR="00805868">
        <w:rPr>
          <w:sz w:val="24"/>
          <w:szCs w:val="24"/>
        </w:rPr>
        <w:t>112 147 579,83</w:t>
      </w:r>
      <w:r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="00DF1C31">
        <w:rPr>
          <w:sz w:val="24"/>
          <w:szCs w:val="24"/>
        </w:rPr>
        <w:t xml:space="preserve"> из них</w:t>
      </w:r>
      <w:r w:rsidRPr="00A508DF">
        <w:rPr>
          <w:rStyle w:val="24"/>
          <w:sz w:val="24"/>
          <w:szCs w:val="24"/>
        </w:rPr>
        <w:t>:</w:t>
      </w:r>
    </w:p>
    <w:p w:rsidR="00DF1C31" w:rsidRPr="00804BFB" w:rsidRDefault="00DF1C31" w:rsidP="00827E15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804BFB">
        <w:rPr>
          <w:rStyle w:val="24"/>
          <w:sz w:val="24"/>
          <w:szCs w:val="24"/>
        </w:rPr>
        <w:t xml:space="preserve">Государственный бюджет РС(Я) – </w:t>
      </w:r>
      <w:r w:rsidR="00804BFB" w:rsidRPr="00804BFB">
        <w:rPr>
          <w:b w:val="0"/>
          <w:color w:val="000000"/>
          <w:sz w:val="24"/>
          <w:szCs w:val="24"/>
        </w:rPr>
        <w:t>1 675 372,75 руб.</w:t>
      </w:r>
    </w:p>
    <w:p w:rsidR="00DF1C31" w:rsidRPr="00804BFB" w:rsidRDefault="00DF1C31" w:rsidP="00827E15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804BFB">
        <w:rPr>
          <w:rStyle w:val="24"/>
          <w:sz w:val="24"/>
          <w:szCs w:val="24"/>
        </w:rPr>
        <w:t xml:space="preserve">Бюджет МО «Мирнинский район» - </w:t>
      </w:r>
      <w:r w:rsidR="00804BFB" w:rsidRPr="00804BFB">
        <w:rPr>
          <w:b w:val="0"/>
          <w:color w:val="000000"/>
          <w:sz w:val="24"/>
          <w:szCs w:val="24"/>
        </w:rPr>
        <w:t>14 903 309,16 руб.</w:t>
      </w:r>
    </w:p>
    <w:p w:rsidR="00DF1C31" w:rsidRPr="00804BFB" w:rsidRDefault="00DF1C31" w:rsidP="00827E15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804BFB">
        <w:rPr>
          <w:rStyle w:val="24"/>
          <w:sz w:val="24"/>
          <w:szCs w:val="24"/>
        </w:rPr>
        <w:t xml:space="preserve">Бюджет МО «Город Удачный» - </w:t>
      </w:r>
      <w:r w:rsidR="00804BFB" w:rsidRPr="00804BFB">
        <w:rPr>
          <w:b w:val="0"/>
          <w:color w:val="000000"/>
          <w:sz w:val="24"/>
          <w:szCs w:val="24"/>
        </w:rPr>
        <w:t>30 006 181,98 руб.</w:t>
      </w:r>
    </w:p>
    <w:p w:rsidR="00DF1C31" w:rsidRPr="00804BFB" w:rsidRDefault="00DF1C31" w:rsidP="00827E15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804BFB">
        <w:rPr>
          <w:rStyle w:val="24"/>
          <w:sz w:val="24"/>
          <w:szCs w:val="24"/>
        </w:rPr>
        <w:t>Внебюдж</w:t>
      </w:r>
      <w:r w:rsidR="00827E15" w:rsidRPr="00804BFB">
        <w:rPr>
          <w:rStyle w:val="24"/>
          <w:sz w:val="24"/>
          <w:szCs w:val="24"/>
        </w:rPr>
        <w:t>етные</w:t>
      </w:r>
      <w:r w:rsidRPr="00804BFB">
        <w:rPr>
          <w:rStyle w:val="24"/>
          <w:sz w:val="24"/>
          <w:szCs w:val="24"/>
        </w:rPr>
        <w:t xml:space="preserve"> источники (АК "АЛРОСА" ПАО) </w:t>
      </w:r>
      <w:r w:rsidR="00804BFB" w:rsidRPr="00804BFB">
        <w:rPr>
          <w:rStyle w:val="24"/>
          <w:sz w:val="24"/>
          <w:szCs w:val="24"/>
        </w:rPr>
        <w:t>–</w:t>
      </w:r>
      <w:r w:rsidRPr="00804BFB">
        <w:rPr>
          <w:rStyle w:val="24"/>
          <w:sz w:val="24"/>
          <w:szCs w:val="24"/>
        </w:rPr>
        <w:t xml:space="preserve"> </w:t>
      </w:r>
      <w:r w:rsidR="00804BFB" w:rsidRPr="00804BFB">
        <w:rPr>
          <w:b w:val="0"/>
          <w:color w:val="000000"/>
          <w:sz w:val="24"/>
          <w:szCs w:val="24"/>
        </w:rPr>
        <w:t>65 562 715,94 руб.</w:t>
      </w:r>
    </w:p>
    <w:p w:rsidR="00804BFB" w:rsidRDefault="00804BFB" w:rsidP="00804BFB">
      <w:pPr>
        <w:pStyle w:val="211"/>
        <w:shd w:val="clear" w:color="auto" w:fill="auto"/>
        <w:spacing w:after="0" w:line="240" w:lineRule="auto"/>
        <w:ind w:firstLine="0"/>
        <w:jc w:val="both"/>
        <w:rPr>
          <w:rStyle w:val="24"/>
          <w:sz w:val="24"/>
          <w:szCs w:val="24"/>
        </w:rPr>
      </w:pPr>
    </w:p>
    <w:p w:rsidR="00805868" w:rsidRPr="004C7FE4" w:rsidRDefault="00805868" w:rsidP="00827E15">
      <w:pPr>
        <w:ind w:firstLine="680"/>
        <w:jc w:val="both"/>
        <w:rPr>
          <w:rFonts w:ascii="Times New Roman" w:hAnsi="Times New Roman"/>
          <w:color w:val="000000"/>
          <w:szCs w:val="24"/>
        </w:rPr>
      </w:pPr>
      <w:r w:rsidRPr="004C7FE4">
        <w:rPr>
          <w:rFonts w:ascii="Times New Roman" w:eastAsia="Calibri" w:hAnsi="Times New Roman"/>
          <w:szCs w:val="24"/>
          <w:lang w:eastAsia="en-US"/>
        </w:rPr>
        <w:t xml:space="preserve">- </w:t>
      </w:r>
      <w:r w:rsidR="0059486A">
        <w:rPr>
          <w:rFonts w:ascii="Times New Roman" w:eastAsia="Calibri" w:hAnsi="Times New Roman"/>
          <w:szCs w:val="24"/>
          <w:lang w:eastAsia="en-US"/>
        </w:rPr>
        <w:t>мероприятия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="0059486A">
        <w:rPr>
          <w:rFonts w:ascii="Times New Roman" w:eastAsia="Calibri" w:hAnsi="Times New Roman"/>
          <w:szCs w:val="24"/>
          <w:lang w:eastAsia="en-US"/>
        </w:rPr>
        <w:t xml:space="preserve">Задачи </w:t>
      </w:r>
      <w:r w:rsidRPr="004C7FE4">
        <w:rPr>
          <w:rFonts w:ascii="Times New Roman" w:hAnsi="Times New Roman"/>
          <w:szCs w:val="24"/>
        </w:rPr>
        <w:t>1. «</w:t>
      </w:r>
      <w:r w:rsidRPr="004C7FE4">
        <w:rPr>
          <w:rFonts w:ascii="Times New Roman" w:eastAsia="Calibri" w:hAnsi="Times New Roman"/>
          <w:szCs w:val="24"/>
          <w:lang w:eastAsia="en-US"/>
        </w:rPr>
        <w:t>Содержание общественных пространств, находящихся в границах населенного пункта»</w:t>
      </w:r>
      <w:r w:rsidRPr="004C7FE4">
        <w:rPr>
          <w:rFonts w:ascii="Times New Roman" w:hAnsi="Times New Roman"/>
          <w:color w:val="000000"/>
          <w:szCs w:val="24"/>
        </w:rPr>
        <w:t>;</w:t>
      </w:r>
    </w:p>
    <w:p w:rsidR="00805868" w:rsidRPr="004C7FE4" w:rsidRDefault="00805868" w:rsidP="00827E15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7FE4">
        <w:rPr>
          <w:rFonts w:ascii="Times New Roman" w:eastAsia="Calibri" w:hAnsi="Times New Roman"/>
          <w:szCs w:val="24"/>
          <w:lang w:eastAsia="en-US"/>
        </w:rPr>
        <w:tab/>
        <w:t>- мероприяти</w:t>
      </w:r>
      <w:r w:rsidR="0059486A">
        <w:rPr>
          <w:rFonts w:ascii="Times New Roman" w:eastAsia="Calibri" w:hAnsi="Times New Roman"/>
          <w:szCs w:val="24"/>
          <w:lang w:eastAsia="en-US"/>
        </w:rPr>
        <w:t>я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="004C7FE4">
        <w:rPr>
          <w:rFonts w:ascii="Times New Roman" w:eastAsia="Calibri" w:hAnsi="Times New Roman"/>
          <w:szCs w:val="24"/>
          <w:lang w:eastAsia="en-US"/>
        </w:rPr>
        <w:t xml:space="preserve">Задачи </w:t>
      </w:r>
      <w:r w:rsidRPr="004C7FE4">
        <w:rPr>
          <w:rFonts w:ascii="Times New Roman" w:eastAsia="Calibri" w:hAnsi="Times New Roman"/>
          <w:szCs w:val="24"/>
          <w:lang w:eastAsia="en-US"/>
        </w:rPr>
        <w:t>2. «Проведение обустройства и ремонта общественных пространств</w:t>
      </w:r>
      <w:r w:rsidR="0059486A">
        <w:rPr>
          <w:rFonts w:ascii="Times New Roman" w:eastAsia="Calibri" w:hAnsi="Times New Roman"/>
          <w:szCs w:val="24"/>
          <w:lang w:eastAsia="en-US"/>
        </w:rPr>
        <w:t>»</w:t>
      </w:r>
      <w:r w:rsidRPr="004C7FE4">
        <w:rPr>
          <w:rFonts w:ascii="Times New Roman" w:eastAsia="Calibri" w:hAnsi="Times New Roman"/>
          <w:szCs w:val="24"/>
          <w:lang w:eastAsia="en-US"/>
        </w:rPr>
        <w:t>;</w:t>
      </w:r>
    </w:p>
    <w:p w:rsidR="00805868" w:rsidRPr="004C7FE4" w:rsidRDefault="00805868" w:rsidP="00827E15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7FE4">
        <w:rPr>
          <w:rFonts w:ascii="Times New Roman" w:eastAsia="Calibri" w:hAnsi="Times New Roman"/>
          <w:szCs w:val="24"/>
          <w:lang w:eastAsia="en-US"/>
        </w:rPr>
        <w:tab/>
        <w:t>-  мероприяти</w:t>
      </w:r>
      <w:r w:rsidR="0059486A">
        <w:rPr>
          <w:rFonts w:ascii="Times New Roman" w:eastAsia="Calibri" w:hAnsi="Times New Roman"/>
          <w:szCs w:val="24"/>
          <w:lang w:eastAsia="en-US"/>
        </w:rPr>
        <w:t>я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="004C7FE4">
        <w:rPr>
          <w:rFonts w:ascii="Times New Roman" w:eastAsia="Calibri" w:hAnsi="Times New Roman"/>
          <w:szCs w:val="24"/>
          <w:lang w:eastAsia="en-US"/>
        </w:rPr>
        <w:t>Задачи</w:t>
      </w:r>
      <w:r w:rsidR="004C7FE4"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7FE4">
        <w:rPr>
          <w:rFonts w:ascii="Times New Roman" w:eastAsia="Calibri" w:hAnsi="Times New Roman"/>
          <w:szCs w:val="24"/>
          <w:lang w:eastAsia="en-US"/>
        </w:rPr>
        <w:t>3. «Оздоровление санитарной экологической обстановки путем проведения мероприятий по ликвидации несанкционированных свалок»;</w:t>
      </w:r>
    </w:p>
    <w:p w:rsidR="00805868" w:rsidRPr="004C7FE4" w:rsidRDefault="0049157B" w:rsidP="00827E15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4C7FE4">
        <w:rPr>
          <w:rFonts w:ascii="Times New Roman" w:eastAsia="Calibri" w:hAnsi="Times New Roman"/>
          <w:szCs w:val="24"/>
          <w:lang w:eastAsia="en-US"/>
        </w:rPr>
        <w:t xml:space="preserve">- </w:t>
      </w:r>
      <w:r w:rsidR="0059486A">
        <w:rPr>
          <w:rFonts w:ascii="Times New Roman" w:eastAsia="Calibri" w:hAnsi="Times New Roman"/>
          <w:szCs w:val="24"/>
          <w:lang w:eastAsia="en-US"/>
        </w:rPr>
        <w:t>мероприятия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="004C7FE4">
        <w:rPr>
          <w:rFonts w:ascii="Times New Roman" w:eastAsia="Calibri" w:hAnsi="Times New Roman"/>
          <w:szCs w:val="24"/>
          <w:lang w:eastAsia="en-US"/>
        </w:rPr>
        <w:t>Задачи</w:t>
      </w:r>
      <w:r w:rsidR="004C7FE4"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7FE4">
        <w:rPr>
          <w:rFonts w:ascii="Times New Roman" w:eastAsia="Calibri" w:hAnsi="Times New Roman"/>
          <w:szCs w:val="24"/>
          <w:lang w:eastAsia="en-US"/>
        </w:rPr>
        <w:t>4. «</w:t>
      </w:r>
      <w:r w:rsidR="00805868" w:rsidRPr="004C7FE4">
        <w:rPr>
          <w:rFonts w:ascii="Times New Roman" w:eastAsia="Calibri" w:hAnsi="Times New Roman"/>
          <w:szCs w:val="24"/>
          <w:lang w:eastAsia="en-US"/>
        </w:rPr>
        <w:t>Участие в создании должной санитарной и экологической обстановки в местах санкционированного размещения ТКО (КГО)</w:t>
      </w:r>
      <w:r w:rsidRPr="004C7FE4">
        <w:rPr>
          <w:rFonts w:ascii="Times New Roman" w:eastAsia="Calibri" w:hAnsi="Times New Roman"/>
          <w:szCs w:val="24"/>
          <w:lang w:eastAsia="en-US"/>
        </w:rPr>
        <w:t>»</w:t>
      </w:r>
      <w:r w:rsidR="00805868" w:rsidRPr="004C7FE4">
        <w:rPr>
          <w:rFonts w:ascii="Times New Roman" w:eastAsia="Calibri" w:hAnsi="Times New Roman"/>
          <w:szCs w:val="24"/>
          <w:lang w:eastAsia="en-US"/>
        </w:rPr>
        <w:t>;</w:t>
      </w:r>
    </w:p>
    <w:p w:rsidR="00805868" w:rsidRPr="004C7FE4" w:rsidRDefault="00047796" w:rsidP="00827E15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4C7FE4">
        <w:rPr>
          <w:rFonts w:ascii="Times New Roman" w:eastAsia="Calibri" w:hAnsi="Times New Roman"/>
          <w:szCs w:val="24"/>
          <w:lang w:eastAsia="en-US"/>
        </w:rPr>
        <w:t>- мероприяти</w:t>
      </w:r>
      <w:r w:rsidR="0059486A">
        <w:rPr>
          <w:rFonts w:ascii="Times New Roman" w:eastAsia="Calibri" w:hAnsi="Times New Roman"/>
          <w:szCs w:val="24"/>
          <w:lang w:eastAsia="en-US"/>
        </w:rPr>
        <w:t>я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="004C7FE4">
        <w:rPr>
          <w:rFonts w:ascii="Times New Roman" w:eastAsia="Calibri" w:hAnsi="Times New Roman"/>
          <w:szCs w:val="24"/>
          <w:lang w:eastAsia="en-US"/>
        </w:rPr>
        <w:t>Задачи</w:t>
      </w:r>
      <w:r w:rsidR="004C7FE4" w:rsidRPr="004C7FE4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7FE4">
        <w:rPr>
          <w:rFonts w:ascii="Times New Roman" w:eastAsia="Calibri" w:hAnsi="Times New Roman"/>
          <w:szCs w:val="24"/>
          <w:lang w:eastAsia="en-US"/>
        </w:rPr>
        <w:t>5. «</w:t>
      </w:r>
      <w:r w:rsidR="00805868" w:rsidRPr="004C7FE4">
        <w:rPr>
          <w:rFonts w:ascii="Times New Roman" w:eastAsia="Calibri" w:hAnsi="Times New Roman"/>
          <w:szCs w:val="24"/>
          <w:lang w:eastAsia="en-US"/>
        </w:rPr>
        <w:t>Содержание городского кладбища</w:t>
      </w:r>
      <w:r w:rsidR="0059486A">
        <w:rPr>
          <w:rFonts w:ascii="Times New Roman" w:eastAsia="Calibri" w:hAnsi="Times New Roman"/>
          <w:szCs w:val="24"/>
          <w:lang w:eastAsia="en-US"/>
        </w:rPr>
        <w:t>»</w:t>
      </w:r>
      <w:r w:rsidR="00805868" w:rsidRPr="004C7FE4">
        <w:rPr>
          <w:rFonts w:ascii="Times New Roman" w:eastAsia="Calibri" w:hAnsi="Times New Roman"/>
          <w:szCs w:val="24"/>
          <w:lang w:eastAsia="en-US"/>
        </w:rPr>
        <w:t>;</w:t>
      </w:r>
    </w:p>
    <w:p w:rsidR="00047796" w:rsidRPr="002A19C4" w:rsidRDefault="00047796" w:rsidP="00827E15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C7FE4">
        <w:rPr>
          <w:rFonts w:ascii="Times New Roman" w:eastAsia="Calibri" w:hAnsi="Times New Roman"/>
          <w:szCs w:val="24"/>
          <w:lang w:eastAsia="en-US"/>
        </w:rPr>
        <w:t>- мероприяти</w:t>
      </w:r>
      <w:r w:rsidR="0059486A">
        <w:rPr>
          <w:rFonts w:ascii="Times New Roman" w:eastAsia="Calibri" w:hAnsi="Times New Roman"/>
          <w:szCs w:val="24"/>
          <w:lang w:eastAsia="en-US"/>
        </w:rPr>
        <w:t>я Задачи</w:t>
      </w:r>
      <w:r w:rsidRPr="004C7FE4">
        <w:rPr>
          <w:rFonts w:ascii="Times New Roman" w:eastAsia="Calibri" w:hAnsi="Times New Roman"/>
          <w:szCs w:val="24"/>
          <w:lang w:eastAsia="en-US"/>
        </w:rPr>
        <w:t xml:space="preserve">  6. «Синхронизация программ»</w:t>
      </w:r>
      <w:r w:rsidR="0059486A">
        <w:rPr>
          <w:rFonts w:ascii="Times New Roman" w:eastAsia="Calibri" w:hAnsi="Times New Roman"/>
          <w:szCs w:val="24"/>
          <w:lang w:eastAsia="en-US"/>
        </w:rPr>
        <w:t>.</w:t>
      </w:r>
    </w:p>
    <w:p w:rsidR="00BF71D2" w:rsidRPr="003F18DE" w:rsidRDefault="00047796" w:rsidP="00827E15">
      <w:pPr>
        <w:ind w:firstLine="708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E63C70" w:rsidRPr="00595E24" w:rsidRDefault="00E63C70" w:rsidP="00827E15">
      <w:pPr>
        <w:ind w:firstLine="709"/>
        <w:jc w:val="both"/>
        <w:rPr>
          <w:rFonts w:ascii="Times New Roman" w:hAnsi="Times New Roman"/>
          <w:b/>
          <w:szCs w:val="24"/>
        </w:rPr>
      </w:pPr>
      <w:r w:rsidRPr="00595E24">
        <w:rPr>
          <w:rFonts w:ascii="Times New Roman" w:hAnsi="Times New Roman"/>
          <w:b/>
          <w:szCs w:val="24"/>
        </w:rPr>
        <w:t>В целях исполнения муниципальной программы, заключены следующие муниципальные контракты и договора:</w:t>
      </w:r>
    </w:p>
    <w:p w:rsidR="00425CAC" w:rsidRPr="004C7FE4" w:rsidRDefault="00425CAC" w:rsidP="00827E15">
      <w:pPr>
        <w:pStyle w:val="ae"/>
        <w:numPr>
          <w:ilvl w:val="0"/>
          <w:numId w:val="19"/>
        </w:numPr>
        <w:ind w:left="0" w:firstLine="709"/>
        <w:jc w:val="both"/>
        <w:rPr>
          <w:b/>
          <w:sz w:val="24"/>
          <w:szCs w:val="24"/>
        </w:rPr>
      </w:pPr>
      <w:r w:rsidRPr="004C7FE4">
        <w:rPr>
          <w:sz w:val="24"/>
          <w:szCs w:val="24"/>
        </w:rPr>
        <w:t>муниципальный контракт от 15.12.2020 №</w:t>
      </w:r>
      <w:r w:rsidRPr="004C7FE4">
        <w:rPr>
          <w:b/>
          <w:sz w:val="24"/>
          <w:szCs w:val="24"/>
        </w:rPr>
        <w:t xml:space="preserve"> </w:t>
      </w:r>
      <w:r w:rsidRPr="004C7FE4">
        <w:rPr>
          <w:sz w:val="24"/>
          <w:szCs w:val="24"/>
        </w:rPr>
        <w:t>0116300011320000123 с МУП "УППМХ" на оказание услуги по содержанию тротуаров, детских площадок и площадей общего пользования на территории МО «Город Удачный» на 2021-2022гг. на общую сумм 9 085 384,0</w:t>
      </w:r>
      <w:r w:rsidR="00AF337D" w:rsidRPr="004C7FE4">
        <w:rPr>
          <w:sz w:val="24"/>
          <w:szCs w:val="24"/>
        </w:rPr>
        <w:t>0</w:t>
      </w:r>
      <w:r w:rsidRPr="004C7FE4">
        <w:rPr>
          <w:sz w:val="24"/>
          <w:szCs w:val="24"/>
        </w:rPr>
        <w:t xml:space="preserve"> рублей</w:t>
      </w:r>
      <w:r w:rsidR="002E4FDD" w:rsidRPr="004C7FE4">
        <w:rPr>
          <w:sz w:val="24"/>
          <w:szCs w:val="24"/>
        </w:rPr>
        <w:t>.</w:t>
      </w:r>
      <w:r w:rsidR="00384C71" w:rsidRPr="004C7FE4">
        <w:rPr>
          <w:sz w:val="24"/>
          <w:szCs w:val="24"/>
        </w:rPr>
        <w:t xml:space="preserve"> </w:t>
      </w:r>
      <w:r w:rsidR="00AF337D" w:rsidRPr="004C7FE4">
        <w:rPr>
          <w:sz w:val="24"/>
          <w:szCs w:val="24"/>
        </w:rPr>
        <w:t>Услуги выполнены не в полном объеме, фактически оказанные услуги оплачены на сумму 8 541 765,68 рублей.</w:t>
      </w:r>
    </w:p>
    <w:p w:rsidR="002E4FDD" w:rsidRPr="004C7FE4" w:rsidRDefault="00E466A2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поставки от 06.04.2022 № 52 с ИП Клюева Наталья Григорьевна на поставку удобрения, семян, газонной травы, семена цветочных культур на общую сумму 150 350,00 рублей.</w:t>
      </w:r>
      <w:r w:rsidR="00384C71" w:rsidRPr="004C7FE4">
        <w:rPr>
          <w:sz w:val="24"/>
          <w:szCs w:val="24"/>
        </w:rPr>
        <w:t xml:space="preserve"> Товар поставлен в установленные сроки и оплачен в полном объеме.</w:t>
      </w:r>
    </w:p>
    <w:p w:rsidR="00384C71" w:rsidRPr="004C7FE4" w:rsidRDefault="00E466A2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поставки от 06.04.2022 № 51 с ИП Клюева Наталья Григорьевна на поставку садового инвентаря на общую сумму 177 000,00 рублей.</w:t>
      </w:r>
      <w:r w:rsidR="00384C71" w:rsidRPr="004C7FE4">
        <w:rPr>
          <w:sz w:val="24"/>
          <w:szCs w:val="24"/>
        </w:rPr>
        <w:t xml:space="preserve"> Товар поставлен в установленные сроки и оплачен в полном объеме.</w:t>
      </w:r>
    </w:p>
    <w:p w:rsidR="00384C71" w:rsidRPr="004C7FE4" w:rsidRDefault="00BC3E0E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поставки от </w:t>
      </w:r>
      <w:r w:rsidR="00E466A2" w:rsidRPr="004C7FE4">
        <w:rPr>
          <w:sz w:val="24"/>
          <w:szCs w:val="24"/>
        </w:rPr>
        <w:t>27.06.2022 № 88</w:t>
      </w:r>
      <w:r w:rsidRPr="004C7FE4">
        <w:rPr>
          <w:sz w:val="24"/>
          <w:szCs w:val="24"/>
        </w:rPr>
        <w:t xml:space="preserve"> с ООО «Корпорация Квинтекс» на поставку ограждений </w:t>
      </w:r>
      <w:r w:rsidR="00E00173" w:rsidRPr="004C7FE4">
        <w:rPr>
          <w:sz w:val="24"/>
          <w:szCs w:val="24"/>
        </w:rPr>
        <w:t xml:space="preserve">передвижного ОП – 2000.000 СБ </w:t>
      </w:r>
      <w:r w:rsidRPr="004C7FE4">
        <w:rPr>
          <w:sz w:val="24"/>
          <w:szCs w:val="24"/>
        </w:rPr>
        <w:t>на общую сумму 156 574,08 рублей.</w:t>
      </w:r>
      <w:r w:rsidR="00384C71" w:rsidRPr="004C7FE4">
        <w:rPr>
          <w:sz w:val="24"/>
          <w:szCs w:val="24"/>
        </w:rPr>
        <w:t xml:space="preserve">   Товар поставлен в установленные сроки и оплачен в полном объеме.</w:t>
      </w:r>
    </w:p>
    <w:p w:rsidR="00384C71" w:rsidRPr="004C7FE4" w:rsidRDefault="00BC3E0E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поставки от  </w:t>
      </w:r>
      <w:r w:rsidR="00E466A2" w:rsidRPr="004C7FE4">
        <w:rPr>
          <w:sz w:val="24"/>
          <w:szCs w:val="24"/>
        </w:rPr>
        <w:t>05.08.</w:t>
      </w:r>
      <w:r w:rsidRPr="004C7FE4">
        <w:rPr>
          <w:sz w:val="24"/>
          <w:szCs w:val="24"/>
        </w:rPr>
        <w:t xml:space="preserve">2022 № </w:t>
      </w:r>
      <w:r w:rsidR="00E466A2" w:rsidRPr="004C7FE4">
        <w:rPr>
          <w:sz w:val="24"/>
          <w:szCs w:val="24"/>
        </w:rPr>
        <w:t>121</w:t>
      </w:r>
      <w:r w:rsidRPr="004C7FE4">
        <w:rPr>
          <w:sz w:val="24"/>
          <w:szCs w:val="24"/>
        </w:rPr>
        <w:t xml:space="preserve"> с ООО «Север Хом» на </w:t>
      </w:r>
      <w:r w:rsidR="00B1300A" w:rsidRPr="004C7FE4">
        <w:rPr>
          <w:sz w:val="24"/>
          <w:szCs w:val="24"/>
        </w:rPr>
        <w:t>поставку препарата для уничтожения всех видов насекомых «ДИ-68.КЭ» на общую сумму 30 000,00 рублей.</w:t>
      </w:r>
      <w:r w:rsidR="00384C71" w:rsidRPr="004C7FE4">
        <w:rPr>
          <w:sz w:val="24"/>
          <w:szCs w:val="24"/>
        </w:rPr>
        <w:t xml:space="preserve"> Товар поставлен в установленные сроки и оплачен в полном объеме.</w:t>
      </w:r>
    </w:p>
    <w:p w:rsidR="00B1300A" w:rsidRPr="004C7FE4" w:rsidRDefault="00B1300A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от 25.08.2022 № 129 с ИП Тарасенко на выполнение работ по благоустройству территории в районе МАОУ «СОШ № 19 им. Л.А. Попугаевой» на общую сумму 469 486,80 рублей. Бюджет РС (Я) ППМИ (монтаж МАФ) 175372,75</w:t>
      </w:r>
      <w:r w:rsidR="003A5F89" w:rsidRPr="004C7FE4">
        <w:rPr>
          <w:sz w:val="24"/>
          <w:szCs w:val="24"/>
        </w:rPr>
        <w:t xml:space="preserve"> рублей</w:t>
      </w:r>
      <w:r w:rsidR="00384C71" w:rsidRPr="004C7FE4">
        <w:rPr>
          <w:sz w:val="24"/>
          <w:szCs w:val="24"/>
        </w:rPr>
        <w:t>. Работы выполнены в установленные сроки и оплачены в полном объеме.</w:t>
      </w:r>
    </w:p>
    <w:p w:rsidR="00B1300A" w:rsidRPr="004C7FE4" w:rsidRDefault="00384C71" w:rsidP="00827E15">
      <w:pPr>
        <w:pStyle w:val="ae"/>
        <w:numPr>
          <w:ilvl w:val="0"/>
          <w:numId w:val="19"/>
        </w:numPr>
        <w:ind w:left="0" w:firstLine="709"/>
        <w:jc w:val="both"/>
        <w:rPr>
          <w:b/>
          <w:sz w:val="24"/>
          <w:szCs w:val="24"/>
        </w:rPr>
      </w:pPr>
      <w:r w:rsidRPr="004C7FE4">
        <w:rPr>
          <w:sz w:val="24"/>
          <w:szCs w:val="24"/>
        </w:rPr>
        <w:lastRenderedPageBreak/>
        <w:t xml:space="preserve">Договор от 13.09.2021 № 148 </w:t>
      </w:r>
      <w:r w:rsidR="00B1300A" w:rsidRPr="004C7FE4">
        <w:rPr>
          <w:sz w:val="24"/>
          <w:szCs w:val="24"/>
        </w:rPr>
        <w:t xml:space="preserve">на оказание по монтажу малых архитектурных форм (район МКД №13, район МКД №№15, 16) </w:t>
      </w:r>
      <w:r w:rsidRPr="004C7FE4">
        <w:rPr>
          <w:sz w:val="24"/>
          <w:szCs w:val="24"/>
        </w:rPr>
        <w:t xml:space="preserve">с </w:t>
      </w:r>
      <w:r w:rsidR="00B1300A" w:rsidRPr="004C7FE4">
        <w:rPr>
          <w:sz w:val="24"/>
          <w:szCs w:val="24"/>
        </w:rPr>
        <w:t>ИП Абдылдаевым Т.К.</w:t>
      </w:r>
      <w:r w:rsidRPr="004C7FE4">
        <w:rPr>
          <w:sz w:val="24"/>
          <w:szCs w:val="24"/>
        </w:rPr>
        <w:t xml:space="preserve"> </w:t>
      </w:r>
      <w:r w:rsidR="00B1300A" w:rsidRPr="004C7FE4">
        <w:rPr>
          <w:sz w:val="24"/>
          <w:szCs w:val="24"/>
        </w:rPr>
        <w:t xml:space="preserve">на общую сумму 230 000,00 </w:t>
      </w:r>
      <w:r w:rsidR="003A5F89" w:rsidRPr="004C7FE4">
        <w:rPr>
          <w:sz w:val="24"/>
          <w:szCs w:val="24"/>
        </w:rPr>
        <w:t>рублей</w:t>
      </w:r>
      <w:r w:rsidR="00B1300A" w:rsidRPr="004C7FE4">
        <w:rPr>
          <w:sz w:val="24"/>
          <w:szCs w:val="24"/>
        </w:rPr>
        <w:t>.</w:t>
      </w:r>
      <w:r w:rsidRPr="004C7FE4">
        <w:rPr>
          <w:sz w:val="24"/>
          <w:szCs w:val="24"/>
        </w:rPr>
        <w:t xml:space="preserve"> Работы выполнены </w:t>
      </w:r>
      <w:r w:rsidR="00EC121B" w:rsidRPr="004C7FE4">
        <w:rPr>
          <w:sz w:val="24"/>
          <w:szCs w:val="24"/>
        </w:rPr>
        <w:t>и оплачены в полном объеме.</w:t>
      </w:r>
      <w:r w:rsidRPr="004C7FE4">
        <w:rPr>
          <w:sz w:val="24"/>
          <w:szCs w:val="24"/>
        </w:rPr>
        <w:t xml:space="preserve"> </w:t>
      </w:r>
    </w:p>
    <w:p w:rsidR="00E00173" w:rsidRPr="004C7FE4" w:rsidRDefault="00E00173" w:rsidP="00827E15">
      <w:pPr>
        <w:pStyle w:val="ae"/>
        <w:numPr>
          <w:ilvl w:val="0"/>
          <w:numId w:val="19"/>
        </w:numPr>
        <w:ind w:left="0" w:firstLine="709"/>
        <w:jc w:val="both"/>
        <w:rPr>
          <w:b/>
          <w:sz w:val="24"/>
          <w:szCs w:val="24"/>
        </w:rPr>
      </w:pPr>
      <w:r w:rsidRPr="004C7FE4">
        <w:rPr>
          <w:sz w:val="24"/>
          <w:szCs w:val="24"/>
        </w:rPr>
        <w:t>Договор на оказание услуг от 05.05.2022 № 64  с Якубовской Е.В. на оказание услуг по пошиву флагов в количестве 149 штук на общую сумму 36 523,46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</w:t>
      </w:r>
      <w:r w:rsidR="00EC121B" w:rsidRPr="004C7FE4">
        <w:rPr>
          <w:sz w:val="24"/>
          <w:szCs w:val="24"/>
        </w:rPr>
        <w:t xml:space="preserve"> Услуги оказаны и оплачены в полном объеме.</w:t>
      </w:r>
    </w:p>
    <w:p w:rsidR="00E00173" w:rsidRPr="004C7FE4" w:rsidRDefault="00EC121B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на оказание услуг по п</w:t>
      </w:r>
      <w:r w:rsidR="00E00173" w:rsidRPr="004C7FE4">
        <w:rPr>
          <w:sz w:val="24"/>
          <w:szCs w:val="24"/>
        </w:rPr>
        <w:t>ошив</w:t>
      </w:r>
      <w:r w:rsidRPr="004C7FE4">
        <w:rPr>
          <w:sz w:val="24"/>
          <w:szCs w:val="24"/>
        </w:rPr>
        <w:t>у чехла на Урасу с Горностаевой О.В.</w:t>
      </w:r>
      <w:r w:rsidR="00E00173" w:rsidRPr="004C7FE4">
        <w:rPr>
          <w:sz w:val="24"/>
          <w:szCs w:val="24"/>
        </w:rPr>
        <w:t xml:space="preserve"> на общую сумму 23</w:t>
      </w:r>
      <w:r w:rsidRPr="004C7FE4">
        <w:rPr>
          <w:sz w:val="24"/>
          <w:szCs w:val="24"/>
        </w:rPr>
        <w:t xml:space="preserve"> </w:t>
      </w:r>
      <w:r w:rsidR="00E00173" w:rsidRPr="004C7FE4">
        <w:rPr>
          <w:sz w:val="24"/>
          <w:szCs w:val="24"/>
        </w:rPr>
        <w:t>920,0</w:t>
      </w:r>
      <w:r w:rsidRPr="004C7FE4">
        <w:rPr>
          <w:sz w:val="24"/>
          <w:szCs w:val="24"/>
        </w:rPr>
        <w:t>0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</w:t>
      </w:r>
      <w:r w:rsidR="00E00173" w:rsidRPr="004C7FE4">
        <w:rPr>
          <w:sz w:val="24"/>
          <w:szCs w:val="24"/>
        </w:rPr>
        <w:t xml:space="preserve"> </w:t>
      </w:r>
      <w:r w:rsidRPr="004C7FE4">
        <w:rPr>
          <w:sz w:val="24"/>
          <w:szCs w:val="24"/>
        </w:rPr>
        <w:t xml:space="preserve">Услуги оказаны </w:t>
      </w:r>
      <w:r w:rsidR="00517CF3" w:rsidRPr="004C7FE4">
        <w:rPr>
          <w:sz w:val="24"/>
          <w:szCs w:val="24"/>
        </w:rPr>
        <w:t xml:space="preserve">в установленные сроки </w:t>
      </w:r>
      <w:r w:rsidRPr="004C7FE4">
        <w:rPr>
          <w:sz w:val="24"/>
          <w:szCs w:val="24"/>
        </w:rPr>
        <w:t>и оплачены в полном объеме.</w:t>
      </w:r>
    </w:p>
    <w:p w:rsidR="00E00173" w:rsidRPr="004C7FE4" w:rsidRDefault="00E0017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на приобретение флагов ко Дню города </w:t>
      </w:r>
      <w:r w:rsidR="00B61FC6" w:rsidRPr="004C7FE4">
        <w:rPr>
          <w:sz w:val="24"/>
          <w:szCs w:val="24"/>
        </w:rPr>
        <w:t xml:space="preserve">на сумму </w:t>
      </w:r>
      <w:r w:rsidRPr="004C7FE4">
        <w:rPr>
          <w:sz w:val="24"/>
          <w:szCs w:val="24"/>
        </w:rPr>
        <w:t>183</w:t>
      </w:r>
      <w:r w:rsidR="00B61FC6" w:rsidRPr="004C7FE4">
        <w:rPr>
          <w:sz w:val="24"/>
          <w:szCs w:val="24"/>
        </w:rPr>
        <w:t xml:space="preserve"> </w:t>
      </w:r>
      <w:r w:rsidRPr="004C7FE4">
        <w:rPr>
          <w:sz w:val="24"/>
          <w:szCs w:val="24"/>
        </w:rPr>
        <w:t>476,54</w:t>
      </w:r>
      <w:r w:rsidR="00B61FC6" w:rsidRPr="004C7FE4">
        <w:rPr>
          <w:sz w:val="24"/>
          <w:szCs w:val="24"/>
        </w:rPr>
        <w:t xml:space="preserve"> рублей. Товар поставлен в установленные сроки и оплачен в полном объеме.</w:t>
      </w:r>
    </w:p>
    <w:p w:rsidR="00E00173" w:rsidRPr="004C7FE4" w:rsidRDefault="00E0017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Муниципальный контракт от 21.09.2022 № 0116300011322000080 с ООО «Устар» на </w:t>
      </w:r>
      <w:r w:rsidRPr="004C7FE4">
        <w:rPr>
          <w:bCs/>
          <w:sz w:val="24"/>
          <w:szCs w:val="24"/>
        </w:rPr>
        <w:t>выполн</w:t>
      </w:r>
      <w:r w:rsidR="00F33B63" w:rsidRPr="004C7FE4">
        <w:rPr>
          <w:bCs/>
          <w:sz w:val="24"/>
          <w:szCs w:val="24"/>
        </w:rPr>
        <w:t>ение</w:t>
      </w:r>
      <w:r w:rsidRPr="004C7FE4">
        <w:rPr>
          <w:bCs/>
          <w:sz w:val="24"/>
          <w:szCs w:val="24"/>
        </w:rPr>
        <w:t xml:space="preserve"> работ </w:t>
      </w:r>
      <w:r w:rsidRPr="004C7FE4">
        <w:rPr>
          <w:rFonts w:eastAsia="Calibri"/>
          <w:sz w:val="24"/>
          <w:szCs w:val="24"/>
        </w:rPr>
        <w:t>по монтажу архитектурной подсветки АМС 15 в виде триколора</w:t>
      </w:r>
      <w:r w:rsidR="00F33B63" w:rsidRPr="004C7FE4">
        <w:rPr>
          <w:rFonts w:eastAsia="Calibri"/>
          <w:sz w:val="24"/>
          <w:szCs w:val="24"/>
        </w:rPr>
        <w:t xml:space="preserve"> на общую сумму 800 000,00 рублей.</w:t>
      </w:r>
      <w:r w:rsidR="00517CF3" w:rsidRPr="004C7FE4">
        <w:rPr>
          <w:rFonts w:eastAsia="Calibri"/>
          <w:sz w:val="24"/>
          <w:szCs w:val="24"/>
        </w:rPr>
        <w:t xml:space="preserve"> </w:t>
      </w:r>
      <w:r w:rsidR="00517CF3" w:rsidRPr="004C7FE4">
        <w:rPr>
          <w:sz w:val="24"/>
          <w:szCs w:val="24"/>
        </w:rPr>
        <w:t xml:space="preserve">Работы выполнены и оплачены </w:t>
      </w:r>
      <w:r w:rsidR="001605A4">
        <w:rPr>
          <w:sz w:val="24"/>
          <w:szCs w:val="24"/>
        </w:rPr>
        <w:t>по фактически выполненным объемам на сумму 753 000,00 рублей</w:t>
      </w:r>
      <w:r w:rsidR="00517CF3" w:rsidRPr="004C7FE4">
        <w:rPr>
          <w:sz w:val="24"/>
          <w:szCs w:val="24"/>
        </w:rPr>
        <w:t>.</w:t>
      </w:r>
    </w:p>
    <w:p w:rsidR="00F33B63" w:rsidRPr="004C7FE4" w:rsidRDefault="00021662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от 15.11.2021 № 178 с ООО Группа компаний «СибПроект» на поставку уличных светодиодных светильников на сумму 219 600,00 рублей. Товар поставлен и оплачен в полном объеме.  </w:t>
      </w:r>
    </w:p>
    <w:p w:rsidR="00517CF3" w:rsidRPr="004C7FE4" w:rsidRDefault="00F33B6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от 05.09.2022 № 137 с ИП Павловцев на изготовление и поставку металлических флажных конструкций на сумму 300 000,00</w:t>
      </w:r>
      <w:r w:rsidR="003A5F89" w:rsidRPr="004C7FE4">
        <w:rPr>
          <w:sz w:val="24"/>
          <w:szCs w:val="24"/>
        </w:rPr>
        <w:t xml:space="preserve"> рублей</w:t>
      </w:r>
      <w:r w:rsidR="00517CF3" w:rsidRPr="004C7FE4">
        <w:rPr>
          <w:sz w:val="24"/>
          <w:szCs w:val="24"/>
        </w:rPr>
        <w:t>. Работы выполнены в установленные сроки и оплачены в полном объеме.</w:t>
      </w:r>
    </w:p>
    <w:p w:rsidR="00517CF3" w:rsidRPr="004C7FE4" w:rsidRDefault="00F33B6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от 05.09.2022 № 135 с ИП Павловцев на </w:t>
      </w:r>
      <w:r w:rsidR="00D97560" w:rsidRPr="004C7FE4">
        <w:rPr>
          <w:sz w:val="24"/>
          <w:szCs w:val="24"/>
        </w:rPr>
        <w:t>выполнение работ по ремонту ограждения</w:t>
      </w:r>
      <w:r w:rsidRPr="004C7FE4">
        <w:rPr>
          <w:sz w:val="24"/>
          <w:szCs w:val="24"/>
        </w:rPr>
        <w:t xml:space="preserve"> на сумму </w:t>
      </w:r>
      <w:r w:rsidR="00D97560" w:rsidRPr="004C7FE4">
        <w:rPr>
          <w:sz w:val="24"/>
          <w:szCs w:val="24"/>
        </w:rPr>
        <w:t>289 204,00</w:t>
      </w:r>
      <w:r w:rsidR="003A5F89" w:rsidRPr="004C7FE4">
        <w:rPr>
          <w:sz w:val="24"/>
          <w:szCs w:val="24"/>
        </w:rPr>
        <w:t xml:space="preserve"> рублей</w:t>
      </w:r>
      <w:r w:rsidR="00517CF3" w:rsidRPr="004C7FE4">
        <w:rPr>
          <w:sz w:val="24"/>
          <w:szCs w:val="24"/>
        </w:rPr>
        <w:t>. Работы выполнены в установленные сроки и оплачены в полном объеме.</w:t>
      </w:r>
    </w:p>
    <w:p w:rsidR="00F33B63" w:rsidRPr="004C7FE4" w:rsidRDefault="00D97560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Муниципальный контракт от 01.12.2022 № 0116300011322000092 с ИП Коваленко В.Н. на поставку оборудования электрического осветительного на общую сумму 524 737,80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</w:t>
      </w:r>
      <w:r w:rsidR="00517CF3" w:rsidRPr="004C7FE4">
        <w:rPr>
          <w:sz w:val="24"/>
          <w:szCs w:val="24"/>
        </w:rPr>
        <w:t xml:space="preserve"> Работы выполнены в установленные сроки и оплачены в полном объеме.</w:t>
      </w:r>
    </w:p>
    <w:p w:rsidR="00517CF3" w:rsidRPr="004C7FE4" w:rsidRDefault="00517CF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на выполнение работ</w:t>
      </w:r>
      <w:r w:rsidR="00D97560" w:rsidRPr="004C7FE4">
        <w:rPr>
          <w:sz w:val="24"/>
          <w:szCs w:val="24"/>
        </w:rPr>
        <w:t xml:space="preserve"> по украшению прихрамовой территории, площади "Комсомольская" улиц города </w:t>
      </w:r>
      <w:r w:rsidRPr="004C7FE4">
        <w:rPr>
          <w:sz w:val="24"/>
          <w:szCs w:val="24"/>
        </w:rPr>
        <w:t xml:space="preserve">Удачный на сумму </w:t>
      </w:r>
      <w:r w:rsidR="00D97560" w:rsidRPr="004C7FE4">
        <w:rPr>
          <w:sz w:val="24"/>
          <w:szCs w:val="24"/>
        </w:rPr>
        <w:t>145</w:t>
      </w:r>
      <w:r w:rsidRPr="004C7FE4">
        <w:rPr>
          <w:sz w:val="24"/>
          <w:szCs w:val="24"/>
        </w:rPr>
        <w:t> </w:t>
      </w:r>
      <w:r w:rsidR="00D97560" w:rsidRPr="004C7FE4">
        <w:rPr>
          <w:sz w:val="24"/>
          <w:szCs w:val="24"/>
        </w:rPr>
        <w:t>000</w:t>
      </w:r>
      <w:r w:rsidRPr="004C7FE4">
        <w:rPr>
          <w:sz w:val="24"/>
          <w:szCs w:val="24"/>
        </w:rPr>
        <w:t>,00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 Работы выполнены в установленные сроки и оплачены в полном объеме.</w:t>
      </w:r>
    </w:p>
    <w:p w:rsidR="00517CF3" w:rsidRPr="004C7FE4" w:rsidRDefault="00D97560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от 05.09.2022 № 136 с ИП Павловцев на изготовление и поставку металлических конструкций на сумму 500 000,00</w:t>
      </w:r>
      <w:r w:rsidR="003A5F89" w:rsidRPr="004C7FE4">
        <w:rPr>
          <w:sz w:val="24"/>
          <w:szCs w:val="24"/>
        </w:rPr>
        <w:t xml:space="preserve"> рублей</w:t>
      </w:r>
      <w:r w:rsidR="00517CF3" w:rsidRPr="004C7FE4">
        <w:rPr>
          <w:sz w:val="24"/>
          <w:szCs w:val="24"/>
        </w:rPr>
        <w:t>. Работы выполнены в установленные сроки и оплачены в полном объеме.</w:t>
      </w:r>
    </w:p>
    <w:p w:rsidR="00D97560" w:rsidRPr="004C7FE4" w:rsidRDefault="00517CF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Договор  от 22.04.2022 № 58 с ООО «»КОРПОРАЦИЯ КВИНТЕКС» на поставку </w:t>
      </w:r>
      <w:r w:rsidR="00D97560" w:rsidRPr="004C7FE4">
        <w:rPr>
          <w:sz w:val="24"/>
          <w:szCs w:val="24"/>
        </w:rPr>
        <w:t>баннер</w:t>
      </w:r>
      <w:r w:rsidRPr="004C7FE4">
        <w:rPr>
          <w:sz w:val="24"/>
          <w:szCs w:val="24"/>
        </w:rPr>
        <w:t>а</w:t>
      </w:r>
      <w:r w:rsidR="00D97560" w:rsidRPr="004C7FE4">
        <w:rPr>
          <w:sz w:val="24"/>
          <w:szCs w:val="24"/>
        </w:rPr>
        <w:t xml:space="preserve"> </w:t>
      </w:r>
      <w:r w:rsidRPr="004C7FE4">
        <w:rPr>
          <w:sz w:val="24"/>
          <w:szCs w:val="24"/>
        </w:rPr>
        <w:t xml:space="preserve"> на сумму </w:t>
      </w:r>
      <w:r w:rsidR="00D97560" w:rsidRPr="004C7FE4">
        <w:rPr>
          <w:sz w:val="24"/>
          <w:szCs w:val="24"/>
        </w:rPr>
        <w:t xml:space="preserve"> </w:t>
      </w:r>
      <w:r w:rsidRPr="004C7FE4">
        <w:rPr>
          <w:sz w:val="24"/>
          <w:szCs w:val="24"/>
        </w:rPr>
        <w:t>39 600 ,00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 Товар поставлен в установленные сроки и оплачен в полном объеме.</w:t>
      </w:r>
    </w:p>
    <w:p w:rsidR="00517CF3" w:rsidRPr="004C7FE4" w:rsidRDefault="00517CF3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от 30.06.2022 № 92 с ООО «НОРД БРИДЖ» на поставку банерной продукции на сумму 262 720,00</w:t>
      </w:r>
      <w:r w:rsidR="003A5F89" w:rsidRPr="004C7FE4">
        <w:rPr>
          <w:sz w:val="24"/>
          <w:szCs w:val="24"/>
        </w:rPr>
        <w:t xml:space="preserve"> рублей</w:t>
      </w:r>
      <w:r w:rsidRPr="004C7FE4">
        <w:rPr>
          <w:sz w:val="24"/>
          <w:szCs w:val="24"/>
        </w:rPr>
        <w:t>. Товар поставлен в установленные сроки и оплачен в полном объеме.</w:t>
      </w:r>
    </w:p>
    <w:p w:rsidR="00D97560" w:rsidRPr="004C7FE4" w:rsidRDefault="006F380A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Договор от 28.09.2021 № РО-НС-У-01-21 с ООО «Мирнинкое предприятие жилищного хозяйства» на оказание услуг по ликвидации несанкционированных свалок мусора на территории МО «Город Удачный» на общую сумму 3 670 960,95</w:t>
      </w:r>
      <w:r w:rsidR="005D3AE1" w:rsidRPr="004C7FE4">
        <w:rPr>
          <w:sz w:val="24"/>
          <w:szCs w:val="24"/>
        </w:rPr>
        <w:t xml:space="preserve"> работы</w:t>
      </w:r>
      <w:r w:rsidRPr="004C7FE4">
        <w:rPr>
          <w:sz w:val="24"/>
          <w:szCs w:val="24"/>
        </w:rPr>
        <w:t>.</w:t>
      </w:r>
      <w:r w:rsidR="00AE25A2" w:rsidRPr="004C7FE4">
        <w:rPr>
          <w:sz w:val="24"/>
          <w:szCs w:val="24"/>
        </w:rPr>
        <w:t xml:space="preserve"> Услуги оказаны не в полном объеме, фактически оказанные услуги оплачены на сумму </w:t>
      </w:r>
      <w:r w:rsidR="00490573" w:rsidRPr="004C7FE4">
        <w:rPr>
          <w:sz w:val="24"/>
          <w:szCs w:val="24"/>
        </w:rPr>
        <w:t>877 760,00 рублей.</w:t>
      </w:r>
    </w:p>
    <w:p w:rsidR="00E8078A" w:rsidRPr="004C7FE4" w:rsidRDefault="006F380A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Муниципальный контракт от 27.05.2022 № 0116300011322000047 с </w:t>
      </w:r>
      <w:r w:rsidRPr="004C7FE4">
        <w:rPr>
          <w:bCs/>
          <w:sz w:val="24"/>
          <w:szCs w:val="24"/>
        </w:rPr>
        <w:t xml:space="preserve">ООО «Пластик Система» </w:t>
      </w:r>
      <w:r w:rsidRPr="004C7FE4">
        <w:rPr>
          <w:sz w:val="24"/>
          <w:szCs w:val="24"/>
        </w:rPr>
        <w:t xml:space="preserve">на поставку </w:t>
      </w:r>
      <w:r w:rsidRPr="004C7FE4">
        <w:rPr>
          <w:bCs/>
          <w:sz w:val="24"/>
          <w:szCs w:val="24"/>
        </w:rPr>
        <w:t xml:space="preserve">контейнеров для сбора твердых коммунальных отходов на общую сумму </w:t>
      </w:r>
      <w:r w:rsidRPr="004C7FE4">
        <w:rPr>
          <w:sz w:val="24"/>
          <w:szCs w:val="24"/>
        </w:rPr>
        <w:t xml:space="preserve">788 868,00 рублей. </w:t>
      </w:r>
      <w:r w:rsidR="00E8078A" w:rsidRPr="004C7FE4">
        <w:rPr>
          <w:sz w:val="24"/>
          <w:szCs w:val="24"/>
        </w:rPr>
        <w:t>Товар поставлен в установленные сроки и оплачен в полном объеме.</w:t>
      </w:r>
    </w:p>
    <w:p w:rsidR="00E8078A" w:rsidRPr="004C7FE4" w:rsidRDefault="009556A4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Муниципальный контракт от 27.07.2021 № </w:t>
      </w:r>
      <w:r w:rsidRPr="004C7FE4">
        <w:rPr>
          <w:rFonts w:eastAsia="Calibri"/>
          <w:sz w:val="24"/>
          <w:szCs w:val="24"/>
          <w:lang w:eastAsia="en-US"/>
        </w:rPr>
        <w:t xml:space="preserve">0116300011321000075 с ООО </w:t>
      </w:r>
      <w:r w:rsidRPr="004C7FE4">
        <w:rPr>
          <w:sz w:val="24"/>
          <w:szCs w:val="24"/>
        </w:rPr>
        <w:t>«МЕТАЛЛКОМ» на поставку</w:t>
      </w:r>
      <w:r w:rsidRPr="004C7FE4">
        <w:rPr>
          <w:bCs/>
          <w:sz w:val="24"/>
          <w:szCs w:val="24"/>
        </w:rPr>
        <w:t xml:space="preserve"> </w:t>
      </w:r>
      <w:r w:rsidRPr="004C7FE4">
        <w:rPr>
          <w:sz w:val="24"/>
          <w:szCs w:val="24"/>
        </w:rPr>
        <w:t xml:space="preserve">бункеры-накопители для сбора и перевозки твердых коммунальных отходов (КГО) на общую сумму 418 533,32. </w:t>
      </w:r>
      <w:r w:rsidR="00E8078A" w:rsidRPr="004C7FE4">
        <w:rPr>
          <w:sz w:val="24"/>
          <w:szCs w:val="24"/>
        </w:rPr>
        <w:t>Товар поставлен и оплачен в полном объеме.</w:t>
      </w:r>
    </w:p>
    <w:p w:rsidR="009556A4" w:rsidRPr="004C7FE4" w:rsidRDefault="009556A4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lastRenderedPageBreak/>
        <w:t xml:space="preserve">Муниципальный контракт от 06.08.2021 № </w:t>
      </w:r>
      <w:r w:rsidRPr="004C7FE4">
        <w:rPr>
          <w:bCs/>
          <w:sz w:val="24"/>
          <w:szCs w:val="24"/>
        </w:rPr>
        <w:t>0116300011321000078 с МУП «УППМХ» на</w:t>
      </w:r>
      <w:r w:rsidRPr="004C7FE4">
        <w:rPr>
          <w:sz w:val="24"/>
          <w:szCs w:val="24"/>
        </w:rPr>
        <w:t xml:space="preserve"> выполнение работ </w:t>
      </w:r>
      <w:r w:rsidRPr="004C7FE4">
        <w:rPr>
          <w:color w:val="000000"/>
          <w:sz w:val="24"/>
          <w:szCs w:val="24"/>
        </w:rPr>
        <w:t>по обустройству мест (площадок) накопления твердых коммунальных отходов (ТКО, КГО)</w:t>
      </w:r>
      <w:r w:rsidRPr="004C7FE4">
        <w:rPr>
          <w:bCs/>
          <w:sz w:val="24"/>
          <w:szCs w:val="24"/>
        </w:rPr>
        <w:t xml:space="preserve"> на общую сумму </w:t>
      </w:r>
      <w:r w:rsidRPr="004C7FE4">
        <w:rPr>
          <w:sz w:val="24"/>
          <w:szCs w:val="24"/>
        </w:rPr>
        <w:t xml:space="preserve">4 354 604,11 рублей. </w:t>
      </w:r>
      <w:r w:rsidR="00E42EE6" w:rsidRPr="004C7FE4">
        <w:rPr>
          <w:bCs/>
          <w:sz w:val="24"/>
          <w:szCs w:val="24"/>
        </w:rPr>
        <w:t xml:space="preserve">Муниципальный контракт расторгнут по соглашению сторон по причине безвозмездной передачи Подрядчиком </w:t>
      </w:r>
      <w:r w:rsidR="00E42EE6" w:rsidRPr="004C7FE4">
        <w:rPr>
          <w:sz w:val="24"/>
          <w:szCs w:val="24"/>
        </w:rPr>
        <w:t>мест (площадок) накопления твердых коммунальных отходов (ТКО, КГО).</w:t>
      </w:r>
    </w:p>
    <w:p w:rsidR="009556A4" w:rsidRPr="004C7FE4" w:rsidRDefault="009556A4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Муниципальный контракт от 12.08.2022 №</w:t>
      </w:r>
      <w:r w:rsidRPr="004C7FE4">
        <w:rPr>
          <w:color w:val="000000"/>
          <w:sz w:val="24"/>
          <w:szCs w:val="24"/>
        </w:rPr>
        <w:t xml:space="preserve"> 011630001132200006</w:t>
      </w:r>
      <w:r w:rsidRPr="004C7FE4">
        <w:rPr>
          <w:bCs/>
          <w:color w:val="000000"/>
          <w:sz w:val="24"/>
          <w:szCs w:val="24"/>
        </w:rPr>
        <w:t>6</w:t>
      </w:r>
      <w:r w:rsidRPr="004C7FE4">
        <w:rPr>
          <w:bCs/>
          <w:sz w:val="24"/>
          <w:szCs w:val="24"/>
        </w:rPr>
        <w:t xml:space="preserve"> с ИП Тарасенко Е.А. на</w:t>
      </w:r>
      <w:r w:rsidRPr="004C7FE4">
        <w:rPr>
          <w:sz w:val="24"/>
          <w:szCs w:val="24"/>
        </w:rPr>
        <w:t xml:space="preserve"> выполнение работ</w:t>
      </w:r>
      <w:r w:rsidRPr="004C7FE4">
        <w:rPr>
          <w:color w:val="000000"/>
          <w:sz w:val="24"/>
          <w:szCs w:val="24"/>
        </w:rPr>
        <w:t xml:space="preserve"> по </w:t>
      </w:r>
      <w:r w:rsidRPr="004C7FE4">
        <w:rPr>
          <w:sz w:val="24"/>
          <w:szCs w:val="24"/>
        </w:rPr>
        <w:t>обустройству мест площадок твердых коммунальных отходо</w:t>
      </w:r>
      <w:r w:rsidRPr="004C7FE4">
        <w:rPr>
          <w:bCs/>
          <w:sz w:val="24"/>
          <w:szCs w:val="24"/>
        </w:rPr>
        <w:t>в на общую сумму 1 100 000,00</w:t>
      </w:r>
      <w:r w:rsidRPr="004C7FE4">
        <w:rPr>
          <w:sz w:val="24"/>
          <w:szCs w:val="24"/>
        </w:rPr>
        <w:t xml:space="preserve"> рублей. </w:t>
      </w:r>
      <w:r w:rsidR="008C1EBC" w:rsidRPr="004C7FE4">
        <w:rPr>
          <w:sz w:val="24"/>
          <w:szCs w:val="24"/>
        </w:rPr>
        <w:t>Работы выполнены  в установленные сроки и оплачены в полном объеме.</w:t>
      </w:r>
    </w:p>
    <w:p w:rsidR="00F714F5" w:rsidRPr="004C7FE4" w:rsidRDefault="003F00FF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Муниципальный контракт от 26.05.2022 № </w:t>
      </w:r>
      <w:r w:rsidRPr="004C7FE4">
        <w:rPr>
          <w:bCs/>
          <w:sz w:val="24"/>
          <w:szCs w:val="24"/>
        </w:rPr>
        <w:t xml:space="preserve">0116300011322000046 с МУП «УПЖХ» на оказание услуг </w:t>
      </w:r>
      <w:r w:rsidRPr="004C7FE4">
        <w:rPr>
          <w:rFonts w:eastAsia="Calibri"/>
          <w:sz w:val="24"/>
          <w:szCs w:val="24"/>
          <w:lang w:eastAsia="en-US"/>
        </w:rPr>
        <w:t xml:space="preserve">по уборке (санитарной очистке) </w:t>
      </w:r>
      <w:r w:rsidRPr="004C7FE4">
        <w:rPr>
          <w:sz w:val="24"/>
          <w:szCs w:val="24"/>
        </w:rPr>
        <w:t>участков общего пользования,</w:t>
      </w:r>
      <w:r w:rsidRPr="004C7FE4">
        <w:rPr>
          <w:rFonts w:eastAsia="Calibri"/>
          <w:sz w:val="24"/>
          <w:szCs w:val="24"/>
          <w:lang w:eastAsia="en-US"/>
        </w:rPr>
        <w:t xml:space="preserve"> (неразграниченных земельных участков),</w:t>
      </w:r>
      <w:r w:rsidRPr="004C7FE4">
        <w:rPr>
          <w:sz w:val="24"/>
          <w:szCs w:val="24"/>
        </w:rPr>
        <w:t xml:space="preserve"> находящихся в пределах селитебной территории МО «Город Удачный» на </w:t>
      </w:r>
      <w:r w:rsidR="008C1EBC" w:rsidRPr="004C7FE4">
        <w:rPr>
          <w:sz w:val="24"/>
          <w:szCs w:val="24"/>
        </w:rPr>
        <w:t>общую сумму 1 500 000,00 рублей</w:t>
      </w:r>
      <w:r w:rsidR="00595E24" w:rsidRPr="004C7FE4">
        <w:rPr>
          <w:sz w:val="24"/>
          <w:szCs w:val="24"/>
        </w:rPr>
        <w:t>.</w:t>
      </w:r>
      <w:r w:rsidRPr="004C7FE4">
        <w:rPr>
          <w:sz w:val="24"/>
          <w:szCs w:val="24"/>
        </w:rPr>
        <w:t xml:space="preserve"> </w:t>
      </w:r>
      <w:r w:rsidR="008C1EBC" w:rsidRPr="004C7FE4">
        <w:rPr>
          <w:sz w:val="24"/>
          <w:szCs w:val="24"/>
        </w:rPr>
        <w:t>Услуги оказаны в установленные сроки и оплачены в полном объеме.</w:t>
      </w:r>
    </w:p>
    <w:p w:rsidR="00595E24" w:rsidRPr="004C7FE4" w:rsidRDefault="00595E24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>Муниципальный контракт от 06.04.2020 №0116300011320000027 с МУП «УППМХ» на оказание услуги по содержанию городского кладбища МО «Город Удачный» Мирнинского района Республики Саха (Якутия) с МУП "УППМХ" на общую сумму 581997,09 рублей.</w:t>
      </w:r>
      <w:r w:rsidR="008C1EBC" w:rsidRPr="004C7FE4">
        <w:rPr>
          <w:sz w:val="24"/>
          <w:szCs w:val="24"/>
        </w:rPr>
        <w:t xml:space="preserve"> Услуги оказаны в установленные сроки и оплачены в полном объеме.</w:t>
      </w:r>
    </w:p>
    <w:p w:rsidR="009556A4" w:rsidRPr="004C7FE4" w:rsidRDefault="00595E24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sz w:val="24"/>
          <w:szCs w:val="24"/>
        </w:rPr>
        <w:t xml:space="preserve">Муниципальный контракт от 11.07.2022 № 0116300011322000063 с ООО «Грандпроект» на </w:t>
      </w:r>
      <w:r w:rsidRPr="004C7FE4">
        <w:rPr>
          <w:bCs/>
          <w:sz w:val="24"/>
          <w:szCs w:val="24"/>
        </w:rPr>
        <w:t xml:space="preserve">выполнение работ по </w:t>
      </w:r>
      <w:r w:rsidRPr="004C7FE4">
        <w:rPr>
          <w:rStyle w:val="bold"/>
          <w:bCs/>
          <w:sz w:val="24"/>
          <w:szCs w:val="24"/>
        </w:rPr>
        <w:t xml:space="preserve">разработке </w:t>
      </w:r>
      <w:r w:rsidRPr="004C7FE4">
        <w:rPr>
          <w:bCs/>
          <w:sz w:val="24"/>
          <w:szCs w:val="24"/>
        </w:rPr>
        <w:t xml:space="preserve">проектной-сметной документации, рабочей документации на объект: «Обустройство скейт-площадки, детской игровой (спортивной) площадки в районе Храма им. Преподобного Серафима Саровского» на общую сумму </w:t>
      </w:r>
      <w:r w:rsidRPr="004C7FE4">
        <w:rPr>
          <w:rFonts w:eastAsia="Calibri"/>
          <w:bCs/>
          <w:sz w:val="24"/>
          <w:szCs w:val="24"/>
        </w:rPr>
        <w:t>1 725 034,93</w:t>
      </w:r>
      <w:r w:rsidR="00AD3D39" w:rsidRPr="004C7FE4">
        <w:rPr>
          <w:rFonts w:eastAsia="Calibri"/>
          <w:bCs/>
          <w:sz w:val="24"/>
          <w:szCs w:val="24"/>
        </w:rPr>
        <w:t xml:space="preserve"> рублей.</w:t>
      </w:r>
      <w:r w:rsidR="0004754F" w:rsidRPr="004C7FE4">
        <w:rPr>
          <w:rFonts w:eastAsia="Calibri"/>
          <w:bCs/>
          <w:sz w:val="24"/>
          <w:szCs w:val="24"/>
        </w:rPr>
        <w:t xml:space="preserve"> Муниципальный контракт расторгнут в связи с недобросовестностью Подрядчика.</w:t>
      </w:r>
    </w:p>
    <w:p w:rsidR="00595E24" w:rsidRPr="004C7FE4" w:rsidRDefault="00AD26B8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rFonts w:eastAsia="Calibri"/>
          <w:bCs/>
          <w:sz w:val="24"/>
          <w:szCs w:val="24"/>
        </w:rPr>
        <w:t>Договор от 30.09.2022 № ОСП – 36/22 с ООО «Олимпстройпроект» на выполнение работ по разработке проектно-сметной документации по объекту «Благоустройство площади к 60-летию Победы в г.Удачный» на общую сумму 400 000,00 рублей.</w:t>
      </w:r>
      <w:r w:rsidR="00AD3D39" w:rsidRPr="004C7FE4">
        <w:rPr>
          <w:rFonts w:eastAsia="Calibri"/>
          <w:bCs/>
          <w:sz w:val="24"/>
          <w:szCs w:val="24"/>
        </w:rPr>
        <w:t xml:space="preserve"> </w:t>
      </w:r>
      <w:r w:rsidR="00784E4D" w:rsidRPr="004C7FE4">
        <w:rPr>
          <w:sz w:val="24"/>
          <w:szCs w:val="24"/>
        </w:rPr>
        <w:t>Исполнитель в сроки, предусмотренные договором результат работ не предоставил, от принятых на себя обязательств не отказывается, разработка документации продолжается. Оплата будет осуществлена по факту сдачи результата работ.</w:t>
      </w:r>
    </w:p>
    <w:p w:rsidR="00784E4D" w:rsidRPr="004C7FE4" w:rsidRDefault="00AD26B8" w:rsidP="00827E15">
      <w:pPr>
        <w:pStyle w:val="ae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C7FE4">
        <w:rPr>
          <w:rFonts w:eastAsia="Calibri"/>
          <w:bCs/>
          <w:sz w:val="24"/>
          <w:szCs w:val="24"/>
        </w:rPr>
        <w:t>Договор от 14.09.2022 № ОСП – 35/22 с ООО «Олимпстройпроект» на выполнение работ по комплексу инженерно – геодезических изысканий и разработке проектно-сметной документации по объекту «Благоустройство дворовой территории МКД 31» на общую сумму 600 000,00 рублей.</w:t>
      </w:r>
      <w:r w:rsidR="00784E4D" w:rsidRPr="004C7FE4">
        <w:rPr>
          <w:sz w:val="24"/>
          <w:szCs w:val="24"/>
        </w:rPr>
        <w:t xml:space="preserve"> Исполнитель в сроки, предусмотренные договором результат работ не предоставил, от принятых на себя обязательств не отказывается, разработка документации продолжается. Оплата будет осуществлена по факту сдачи результата работ.</w:t>
      </w:r>
    </w:p>
    <w:p w:rsidR="00DF1C31" w:rsidRPr="00827E15" w:rsidRDefault="00B11C09" w:rsidP="00B11C09">
      <w:pPr>
        <w:pStyle w:val="ae"/>
        <w:numPr>
          <w:ilvl w:val="0"/>
          <w:numId w:val="19"/>
        </w:numPr>
        <w:ind w:left="0" w:right="-1" w:firstLine="709"/>
        <w:jc w:val="both"/>
        <w:rPr>
          <w:bCs/>
          <w:sz w:val="24"/>
          <w:szCs w:val="24"/>
        </w:rPr>
      </w:pPr>
      <w:r w:rsidRPr="0059486A">
        <w:rPr>
          <w:sz w:val="24"/>
          <w:szCs w:val="24"/>
        </w:rPr>
        <w:t>Также в целях исполнения муници</w:t>
      </w:r>
      <w:r w:rsidRPr="00FC22C8">
        <w:rPr>
          <w:sz w:val="24"/>
          <w:szCs w:val="24"/>
        </w:rPr>
        <w:t xml:space="preserve">пальной программы по реализации намеченного плана по </w:t>
      </w:r>
      <w:r w:rsidRPr="00FC22C8">
        <w:rPr>
          <w:rFonts w:eastAsiaTheme="minorEastAsia"/>
          <w:kern w:val="1"/>
          <w:sz w:val="24"/>
          <w:szCs w:val="24"/>
          <w:lang w:eastAsia="ar-SA"/>
        </w:rPr>
        <w:t>Благоустройства Центральной площади в г. Удачный» в</w:t>
      </w:r>
      <w:r w:rsidRPr="0059486A">
        <w:rPr>
          <w:rFonts w:eastAsiaTheme="minorEastAsia"/>
          <w:kern w:val="1"/>
          <w:szCs w:val="24"/>
          <w:lang w:eastAsia="ar-SA"/>
        </w:rPr>
        <w:t xml:space="preserve"> </w:t>
      </w:r>
      <w:r w:rsidR="00317220" w:rsidRPr="0059486A">
        <w:rPr>
          <w:rFonts w:eastAsiaTheme="minorEastAsia"/>
          <w:kern w:val="1"/>
          <w:sz w:val="24"/>
          <w:szCs w:val="24"/>
          <w:lang w:eastAsia="ar-SA"/>
        </w:rPr>
        <w:t xml:space="preserve"> 2021 году заключены два основных муниципальных контракта с ООО ПКП «ВЕСТА-А», в результате выполнения которых на площади</w:t>
      </w:r>
      <w:r w:rsidR="00317220" w:rsidRPr="00B11C09">
        <w:rPr>
          <w:rFonts w:eastAsiaTheme="minorEastAsia"/>
          <w:kern w:val="1"/>
          <w:sz w:val="24"/>
          <w:szCs w:val="24"/>
          <w:lang w:eastAsia="ar-SA"/>
        </w:rPr>
        <w:t xml:space="preserve"> появился пространственный амфитеатр со множеством окружающих зрительских мест и разных зон отдыха, трибуны с деревянным настилом объединенные лестничными переходами, навес с зоной отдыха оснащенной современными малыми архитектурными формами, мощение тротуарной плиткой по всей плоскости общественного пространства, лестничные марши облицованные мраморной плиткой. Общий объем финансирования муниципальных контрактов за 2021 год составля</w:t>
      </w:r>
      <w:r w:rsidRPr="00B11C09">
        <w:rPr>
          <w:rFonts w:eastAsiaTheme="minorEastAsia"/>
          <w:kern w:val="1"/>
          <w:sz w:val="24"/>
          <w:szCs w:val="24"/>
          <w:lang w:eastAsia="ar-SA"/>
        </w:rPr>
        <w:t>л</w:t>
      </w:r>
      <w:r w:rsidR="00317220" w:rsidRPr="00B11C09">
        <w:rPr>
          <w:rFonts w:eastAsiaTheme="minorEastAsia"/>
          <w:kern w:val="1"/>
          <w:sz w:val="24"/>
          <w:szCs w:val="24"/>
          <w:lang w:eastAsia="ar-SA"/>
        </w:rPr>
        <w:t xml:space="preserve"> 49 719 202,53 руб</w:t>
      </w:r>
      <w:r>
        <w:rPr>
          <w:rFonts w:eastAsiaTheme="minorEastAsia"/>
          <w:kern w:val="1"/>
          <w:sz w:val="24"/>
          <w:szCs w:val="24"/>
          <w:lang w:eastAsia="ar-SA"/>
        </w:rPr>
        <w:t>лей.</w:t>
      </w:r>
      <w:r w:rsidR="00317220" w:rsidRPr="00B11C09">
        <w:rPr>
          <w:rFonts w:eastAsiaTheme="minorEastAsia"/>
          <w:kern w:val="1"/>
          <w:sz w:val="24"/>
          <w:szCs w:val="24"/>
          <w:lang w:eastAsia="ar-SA"/>
        </w:rPr>
        <w:t xml:space="preserve"> </w:t>
      </w:r>
    </w:p>
    <w:p w:rsidR="00DF1C31" w:rsidRPr="00827E15" w:rsidRDefault="00DF1C31" w:rsidP="00827E15">
      <w:pPr>
        <w:pStyle w:val="ae"/>
        <w:ind w:left="0" w:right="-1" w:firstLine="709"/>
        <w:jc w:val="both"/>
        <w:rPr>
          <w:rFonts w:eastAsiaTheme="minorEastAsia"/>
          <w:kern w:val="1"/>
          <w:sz w:val="24"/>
          <w:szCs w:val="24"/>
          <w:lang w:eastAsia="ar-SA"/>
        </w:rPr>
      </w:pPr>
      <w:r w:rsidRPr="00827E15">
        <w:rPr>
          <w:rFonts w:eastAsiaTheme="minorEastAsia"/>
          <w:kern w:val="1"/>
          <w:sz w:val="24"/>
          <w:szCs w:val="24"/>
          <w:lang w:eastAsia="ar-SA"/>
        </w:rPr>
        <w:t>- Исполнение принятых обязательств по муниципальным контрактам от 20.01.2021 № 0816500000620014115 ООО ПКП «Веста-А» (№1) на сумму 10 310 203,08 рублей;</w:t>
      </w:r>
    </w:p>
    <w:p w:rsidR="00DF1C31" w:rsidRPr="00827E15" w:rsidRDefault="00DF1C31" w:rsidP="00827E15">
      <w:pPr>
        <w:pStyle w:val="ae"/>
        <w:ind w:left="0" w:right="-1" w:firstLine="709"/>
        <w:jc w:val="both"/>
        <w:rPr>
          <w:bCs/>
          <w:sz w:val="24"/>
          <w:szCs w:val="24"/>
        </w:rPr>
      </w:pPr>
      <w:r w:rsidRPr="00827E15">
        <w:rPr>
          <w:rFonts w:eastAsiaTheme="minorEastAsia"/>
          <w:kern w:val="1"/>
          <w:sz w:val="24"/>
          <w:szCs w:val="24"/>
          <w:lang w:eastAsia="ar-SA"/>
        </w:rPr>
        <w:t>- Исполнение принятых обязательств по муниципальным контрактам  от 27.09.2021 № 0816500000621011447 ООО ПКП «Веста-А» (№3) на сумму 2 895 363,88 рублей.</w:t>
      </w:r>
    </w:p>
    <w:p w:rsidR="00DF1C31" w:rsidRPr="00DF1C31" w:rsidRDefault="00DF1C31" w:rsidP="00DF1C31">
      <w:pPr>
        <w:pStyle w:val="ae"/>
        <w:ind w:left="709" w:right="-1"/>
        <w:jc w:val="both"/>
        <w:rPr>
          <w:bCs/>
          <w:szCs w:val="24"/>
        </w:rPr>
      </w:pPr>
    </w:p>
    <w:p w:rsidR="00317220" w:rsidRPr="00827E15" w:rsidRDefault="00B11C09" w:rsidP="00DF1C31">
      <w:pPr>
        <w:ind w:right="-1" w:firstLine="708"/>
        <w:jc w:val="both"/>
        <w:rPr>
          <w:rFonts w:ascii="Times New Roman" w:hAnsi="Times New Roman"/>
          <w:bCs/>
          <w:szCs w:val="24"/>
        </w:rPr>
      </w:pPr>
      <w:r w:rsidRPr="00827E15">
        <w:rPr>
          <w:rFonts w:ascii="Times New Roman" w:hAnsi="Times New Roman"/>
          <w:bCs/>
          <w:szCs w:val="24"/>
        </w:rPr>
        <w:lastRenderedPageBreak/>
        <w:t>В 2022 году П</w:t>
      </w:r>
      <w:r w:rsidR="00317220" w:rsidRPr="00827E15">
        <w:rPr>
          <w:rFonts w:ascii="Times New Roman" w:hAnsi="Times New Roman"/>
          <w:bCs/>
          <w:szCs w:val="24"/>
        </w:rPr>
        <w:t>одрядчик продолжи</w:t>
      </w:r>
      <w:r w:rsidRPr="00827E15">
        <w:rPr>
          <w:rFonts w:ascii="Times New Roman" w:hAnsi="Times New Roman"/>
          <w:bCs/>
          <w:szCs w:val="24"/>
        </w:rPr>
        <w:t>л</w:t>
      </w:r>
      <w:r w:rsidR="00317220" w:rsidRPr="00827E15">
        <w:rPr>
          <w:rFonts w:ascii="Times New Roman" w:hAnsi="Times New Roman"/>
          <w:bCs/>
          <w:szCs w:val="24"/>
        </w:rPr>
        <w:t xml:space="preserve"> выполнения обязательств по контрактам 2021 года, в том числе по </w:t>
      </w:r>
      <w:r w:rsidRPr="00827E15">
        <w:rPr>
          <w:rFonts w:ascii="Times New Roman" w:hAnsi="Times New Roman"/>
          <w:bCs/>
          <w:szCs w:val="24"/>
        </w:rPr>
        <w:t xml:space="preserve">следующим </w:t>
      </w:r>
      <w:r w:rsidR="00317220" w:rsidRPr="00827E15">
        <w:rPr>
          <w:rFonts w:ascii="Times New Roman" w:hAnsi="Times New Roman"/>
          <w:bCs/>
          <w:szCs w:val="24"/>
        </w:rPr>
        <w:t>новым заключенным муниципальным контрактам на обустройство фонтана и сцены-террасы:</w:t>
      </w:r>
    </w:p>
    <w:p w:rsidR="00B11C09" w:rsidRPr="00827E15" w:rsidRDefault="00B11C09" w:rsidP="00B11C09">
      <w:pPr>
        <w:pStyle w:val="ae"/>
        <w:ind w:left="0" w:firstLine="709"/>
        <w:jc w:val="both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>- м</w:t>
      </w:r>
      <w:r w:rsidR="00317220" w:rsidRPr="00827E15">
        <w:rPr>
          <w:bCs/>
          <w:sz w:val="24"/>
          <w:szCs w:val="24"/>
        </w:rPr>
        <w:t>униципальный контракт на выполнение работ по благоустройству Центральной площади в г. Удачный (обустройство фонтана) от 21.02.2022 № 0116300011322000011 на общую сумму 16 967 089,20 руб</w:t>
      </w:r>
      <w:r w:rsidRPr="00827E15">
        <w:rPr>
          <w:bCs/>
          <w:sz w:val="24"/>
          <w:szCs w:val="24"/>
        </w:rPr>
        <w:t xml:space="preserve">лей; </w:t>
      </w:r>
    </w:p>
    <w:p w:rsidR="00317220" w:rsidRPr="00827E15" w:rsidRDefault="00B11C09" w:rsidP="00B11C09">
      <w:pPr>
        <w:pStyle w:val="ae"/>
        <w:ind w:left="0" w:firstLine="709"/>
        <w:jc w:val="both"/>
        <w:rPr>
          <w:bCs/>
          <w:szCs w:val="24"/>
        </w:rPr>
      </w:pPr>
      <w:r w:rsidRPr="00827E15">
        <w:rPr>
          <w:bCs/>
          <w:sz w:val="24"/>
          <w:szCs w:val="24"/>
        </w:rPr>
        <w:t>- м</w:t>
      </w:r>
      <w:r w:rsidR="00317220" w:rsidRPr="00827E15">
        <w:rPr>
          <w:bCs/>
          <w:sz w:val="24"/>
          <w:szCs w:val="24"/>
        </w:rPr>
        <w:t>униципальный контракт на выполнение работ по благоустройству Центральной площа</w:t>
      </w:r>
      <w:r w:rsidRPr="00827E15">
        <w:rPr>
          <w:bCs/>
          <w:sz w:val="24"/>
          <w:szCs w:val="24"/>
        </w:rPr>
        <w:t>ди в г. Удачный (сцена-терраса)</w:t>
      </w:r>
      <w:r w:rsidR="00317220" w:rsidRPr="00827E15">
        <w:rPr>
          <w:sz w:val="24"/>
          <w:szCs w:val="24"/>
        </w:rPr>
        <w:t xml:space="preserve"> </w:t>
      </w:r>
      <w:r w:rsidR="00317220" w:rsidRPr="00827E15">
        <w:rPr>
          <w:bCs/>
          <w:sz w:val="24"/>
          <w:szCs w:val="24"/>
        </w:rPr>
        <w:t xml:space="preserve">от 25.04.2022 года № </w:t>
      </w:r>
      <w:r w:rsidR="00317220" w:rsidRPr="00827E15">
        <w:rPr>
          <w:color w:val="000000"/>
          <w:sz w:val="24"/>
          <w:szCs w:val="24"/>
        </w:rPr>
        <w:t xml:space="preserve">0116300011322000038 </w:t>
      </w:r>
      <w:r w:rsidRPr="00827E15">
        <w:rPr>
          <w:bCs/>
          <w:sz w:val="24"/>
          <w:szCs w:val="24"/>
        </w:rPr>
        <w:t>на сумму 11 957 950,80 рублей.</w:t>
      </w:r>
      <w:r w:rsidR="00317220" w:rsidRPr="00827E15">
        <w:rPr>
          <w:bCs/>
          <w:sz w:val="24"/>
          <w:szCs w:val="24"/>
        </w:rPr>
        <w:t xml:space="preserve">  А также дополнительное соглашение к указанному контракту на неучтенные проектом объемы работ, общая стоимость которых</w:t>
      </w:r>
      <w:r w:rsidRPr="00827E15">
        <w:rPr>
          <w:bCs/>
          <w:sz w:val="24"/>
          <w:szCs w:val="24"/>
        </w:rPr>
        <w:t xml:space="preserve"> составляет 4 729 864,80 рублей.</w:t>
      </w:r>
      <w:r w:rsidR="00317220" w:rsidRPr="00827E15">
        <w:rPr>
          <w:bCs/>
          <w:szCs w:val="24"/>
        </w:rPr>
        <w:t xml:space="preserve"> </w:t>
      </w:r>
    </w:p>
    <w:p w:rsidR="0059486A" w:rsidRPr="00827E15" w:rsidRDefault="0059486A" w:rsidP="00B11C09">
      <w:pPr>
        <w:pStyle w:val="ae"/>
        <w:ind w:left="0" w:firstLine="709"/>
        <w:jc w:val="both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>Работы по вышеуказанным контрактам выполнены и оплачены в полном объеме.</w:t>
      </w:r>
    </w:p>
    <w:p w:rsidR="000D5863" w:rsidRPr="00827E15" w:rsidRDefault="00B11C09" w:rsidP="000D5863">
      <w:pPr>
        <w:pStyle w:val="ae"/>
        <w:ind w:left="0" w:firstLine="708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 xml:space="preserve">Также </w:t>
      </w:r>
      <w:r w:rsidR="000D5863" w:rsidRPr="00827E15">
        <w:rPr>
          <w:bCs/>
          <w:sz w:val="24"/>
          <w:szCs w:val="24"/>
        </w:rPr>
        <w:t>были з</w:t>
      </w:r>
      <w:r w:rsidR="00317220" w:rsidRPr="00827E15">
        <w:rPr>
          <w:bCs/>
          <w:sz w:val="24"/>
          <w:szCs w:val="24"/>
        </w:rPr>
        <w:t>аключен</w:t>
      </w:r>
      <w:r w:rsidR="000D5863" w:rsidRPr="00827E15">
        <w:rPr>
          <w:bCs/>
          <w:sz w:val="24"/>
          <w:szCs w:val="24"/>
        </w:rPr>
        <w:t>ы:</w:t>
      </w:r>
    </w:p>
    <w:p w:rsidR="00317220" w:rsidRPr="00827E15" w:rsidRDefault="000D5863" w:rsidP="0059486A">
      <w:pPr>
        <w:pStyle w:val="ae"/>
        <w:ind w:left="0" w:firstLine="708"/>
        <w:jc w:val="both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>-</w:t>
      </w:r>
      <w:r w:rsidR="00317220" w:rsidRPr="00827E15">
        <w:rPr>
          <w:bCs/>
          <w:sz w:val="24"/>
          <w:szCs w:val="24"/>
        </w:rPr>
        <w:t xml:space="preserve"> договор на приобретение строительного песка от 02.06.2022 с ООО «ГИГАНТ» на о</w:t>
      </w:r>
      <w:r w:rsidRPr="00827E15">
        <w:rPr>
          <w:bCs/>
          <w:sz w:val="24"/>
          <w:szCs w:val="24"/>
        </w:rPr>
        <w:t>бщую стоимость 538 598,13 рублей</w:t>
      </w:r>
      <w:r w:rsidR="00317220" w:rsidRPr="00827E15">
        <w:rPr>
          <w:bCs/>
          <w:sz w:val="24"/>
          <w:szCs w:val="24"/>
        </w:rPr>
        <w:t>.</w:t>
      </w:r>
      <w:r w:rsidRPr="00827E15">
        <w:rPr>
          <w:bCs/>
          <w:sz w:val="24"/>
          <w:szCs w:val="24"/>
        </w:rPr>
        <w:t xml:space="preserve"> Товар поставлен </w:t>
      </w:r>
      <w:r w:rsidR="00317220" w:rsidRPr="00827E15">
        <w:rPr>
          <w:bCs/>
          <w:sz w:val="24"/>
          <w:szCs w:val="24"/>
        </w:rPr>
        <w:t xml:space="preserve"> </w:t>
      </w:r>
      <w:r w:rsidRPr="00827E15">
        <w:rPr>
          <w:bCs/>
          <w:sz w:val="24"/>
          <w:szCs w:val="24"/>
        </w:rPr>
        <w:t>в установленные сроки и оплачены в полном объеме;</w:t>
      </w:r>
    </w:p>
    <w:p w:rsidR="0059486A" w:rsidRPr="00827E15" w:rsidRDefault="0059486A" w:rsidP="0059486A">
      <w:pPr>
        <w:pStyle w:val="ae"/>
        <w:ind w:left="0" w:firstLine="708"/>
        <w:jc w:val="both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>-</w:t>
      </w:r>
      <w:r w:rsidR="00317220" w:rsidRPr="00827E15">
        <w:rPr>
          <w:bCs/>
          <w:sz w:val="24"/>
          <w:szCs w:val="24"/>
        </w:rPr>
        <w:t xml:space="preserve"> договор от 01.06.2022 № 80 на выполнение работ по благоустройству центральной площади (электроосвещение перенос 2-х кабельных линий) с ООО ПКП "Веста-А" на общую сумму 300 000,00 рублей </w:t>
      </w:r>
      <w:r w:rsidRPr="00827E15">
        <w:rPr>
          <w:bCs/>
          <w:sz w:val="24"/>
          <w:szCs w:val="24"/>
        </w:rPr>
        <w:t>Работы выполнены в установленные сроки и оплачены в полном объеме;</w:t>
      </w:r>
    </w:p>
    <w:p w:rsidR="0059486A" w:rsidRDefault="0059486A" w:rsidP="0059486A">
      <w:pPr>
        <w:pStyle w:val="ae"/>
        <w:ind w:left="0" w:firstLine="708"/>
        <w:jc w:val="both"/>
        <w:rPr>
          <w:bCs/>
          <w:sz w:val="24"/>
          <w:szCs w:val="24"/>
        </w:rPr>
      </w:pPr>
      <w:r w:rsidRPr="00827E15">
        <w:rPr>
          <w:bCs/>
          <w:sz w:val="24"/>
          <w:szCs w:val="24"/>
        </w:rPr>
        <w:t>- договор от 08.07.2022 № 98 на выполнение работ по благоустройству центральной площади (пусконаладочные работы) с ООО ПКП «Веста-А» на общую сумму 204 274,8 рублей. Работы выполнены в установленные</w:t>
      </w:r>
      <w:r w:rsidRPr="0059486A">
        <w:rPr>
          <w:bCs/>
          <w:sz w:val="24"/>
          <w:szCs w:val="24"/>
        </w:rPr>
        <w:t xml:space="preserve"> сроки и оплачены в полном объеме</w:t>
      </w:r>
      <w:r>
        <w:rPr>
          <w:bCs/>
          <w:sz w:val="24"/>
          <w:szCs w:val="24"/>
        </w:rPr>
        <w:t>.</w:t>
      </w:r>
    </w:p>
    <w:p w:rsidR="0059486A" w:rsidRPr="0059486A" w:rsidRDefault="0059486A" w:rsidP="0059486A">
      <w:pPr>
        <w:pStyle w:val="ae"/>
        <w:ind w:left="0" w:firstLine="708"/>
        <w:jc w:val="both"/>
        <w:rPr>
          <w:bCs/>
          <w:sz w:val="24"/>
          <w:szCs w:val="24"/>
        </w:rPr>
      </w:pPr>
    </w:p>
    <w:p w:rsidR="00317220" w:rsidRDefault="00317220" w:rsidP="000D5863">
      <w:pPr>
        <w:pStyle w:val="ae"/>
        <w:ind w:left="0" w:firstLine="708"/>
        <w:rPr>
          <w:bCs/>
          <w:szCs w:val="24"/>
        </w:rPr>
      </w:pPr>
    </w:p>
    <w:p w:rsidR="0059486A" w:rsidRDefault="0059486A" w:rsidP="000D5863">
      <w:pPr>
        <w:pStyle w:val="ae"/>
        <w:ind w:left="0" w:firstLine="708"/>
        <w:rPr>
          <w:bCs/>
          <w:szCs w:val="24"/>
        </w:rPr>
      </w:pPr>
    </w:p>
    <w:p w:rsidR="0059486A" w:rsidRPr="00317220" w:rsidRDefault="0059486A" w:rsidP="000D5863">
      <w:pPr>
        <w:pStyle w:val="ae"/>
        <w:ind w:left="0" w:firstLine="708"/>
        <w:rPr>
          <w:bCs/>
          <w:szCs w:val="24"/>
        </w:rPr>
      </w:pPr>
    </w:p>
    <w:p w:rsidR="00317220" w:rsidRPr="00317220" w:rsidRDefault="00317220" w:rsidP="00B11C09">
      <w:pPr>
        <w:pStyle w:val="ae"/>
        <w:ind w:left="1069"/>
        <w:rPr>
          <w:bCs/>
          <w:color w:val="000000"/>
          <w:szCs w:val="24"/>
        </w:rPr>
      </w:pPr>
      <w:r w:rsidRPr="00317220">
        <w:rPr>
          <w:bCs/>
          <w:szCs w:val="24"/>
        </w:rPr>
        <w:tab/>
      </w:r>
    </w:p>
    <w:p w:rsidR="00425CAC" w:rsidRPr="00595E24" w:rsidRDefault="00425CAC" w:rsidP="00B11C09">
      <w:pPr>
        <w:ind w:firstLine="709"/>
        <w:jc w:val="both"/>
        <w:rPr>
          <w:rFonts w:ascii="Times New Roman" w:hAnsi="Times New Roman"/>
          <w:szCs w:val="24"/>
        </w:rPr>
      </w:pPr>
    </w:p>
    <w:p w:rsidR="00425CAC" w:rsidRDefault="00425CAC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425CAC" w:rsidRDefault="00425CAC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B11C0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F33B63" w:rsidRDefault="00F33B63" w:rsidP="001C4F95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CE1B73" w:rsidRPr="00BD0DB2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BD0DB2">
        <w:rPr>
          <w:b/>
          <w:sz w:val="24"/>
          <w:szCs w:val="24"/>
          <w:u w:val="single"/>
        </w:rPr>
        <w:lastRenderedPageBreak/>
        <w:t>Раздел 2.</w:t>
      </w:r>
      <w:r w:rsidR="00102F60" w:rsidRPr="00BD0DB2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253"/>
        <w:gridCol w:w="4564"/>
      </w:tblGrid>
      <w:tr w:rsidR="00124D87" w:rsidRPr="00827E15" w:rsidTr="00827E15">
        <w:tc>
          <w:tcPr>
            <w:tcW w:w="822" w:type="dxa"/>
          </w:tcPr>
          <w:p w:rsidR="00124D87" w:rsidRPr="00827E15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7E15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24D87" w:rsidRPr="00827E15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7E15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564" w:type="dxa"/>
          </w:tcPr>
          <w:p w:rsidR="00124D87" w:rsidRPr="00827E15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7E15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124D87" w:rsidRPr="00827E15" w:rsidTr="00827E15">
        <w:trPr>
          <w:trHeight w:val="3181"/>
        </w:trPr>
        <w:tc>
          <w:tcPr>
            <w:tcW w:w="822" w:type="dxa"/>
            <w:vAlign w:val="center"/>
          </w:tcPr>
          <w:p w:rsidR="00124D87" w:rsidRPr="00827E15" w:rsidRDefault="00124D87" w:rsidP="00827E1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4D87" w:rsidRPr="00827E15" w:rsidRDefault="00827E15" w:rsidP="00124D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5">
              <w:rPr>
                <w:rFonts w:ascii="Times New Roman" w:hAnsi="Times New Roman" w:cs="Times New Roman"/>
                <w:sz w:val="24"/>
                <w:szCs w:val="24"/>
              </w:rPr>
              <w:t>Постановление от 11.04.2022 № 294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</w:tc>
        <w:tc>
          <w:tcPr>
            <w:tcW w:w="4564" w:type="dxa"/>
          </w:tcPr>
          <w:p w:rsidR="00B335F9" w:rsidRDefault="00B335F9" w:rsidP="00B335F9">
            <w:pPr>
              <w:ind w:left="5"/>
              <w:rPr>
                <w:rFonts w:ascii="Times New Roman" w:hAnsi="Times New Roman"/>
                <w:szCs w:val="24"/>
              </w:rPr>
            </w:pPr>
            <w:r w:rsidRPr="00A502FB">
              <w:rPr>
                <w:rFonts w:ascii="Times New Roman" w:hAnsi="Times New Roman"/>
                <w:szCs w:val="24"/>
              </w:rPr>
              <w:t xml:space="preserve">Изменение бюджетных ассигнований </w:t>
            </w:r>
            <w:r w:rsidR="00722C48">
              <w:rPr>
                <w:rFonts w:ascii="Times New Roman" w:hAnsi="Times New Roman"/>
                <w:szCs w:val="24"/>
              </w:rPr>
              <w:t>в связи с поступлением средств от АК «АЛРОСА» (ПАО) на реализацию плана мероприятий СЭР</w:t>
            </w:r>
          </w:p>
          <w:p w:rsidR="00124D87" w:rsidRPr="00827E15" w:rsidRDefault="00124D87" w:rsidP="00A502FB">
            <w:pPr>
              <w:pStyle w:val="ae"/>
              <w:ind w:left="5"/>
              <w:rPr>
                <w:sz w:val="24"/>
                <w:szCs w:val="24"/>
              </w:rPr>
            </w:pPr>
          </w:p>
        </w:tc>
      </w:tr>
      <w:tr w:rsidR="00124D87" w:rsidRPr="00827E15" w:rsidTr="00827E15">
        <w:tc>
          <w:tcPr>
            <w:tcW w:w="822" w:type="dxa"/>
            <w:vAlign w:val="center"/>
          </w:tcPr>
          <w:p w:rsidR="00124D87" w:rsidRPr="00827E15" w:rsidRDefault="00124D87" w:rsidP="00827E1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27E15" w:rsidRPr="00827E15" w:rsidRDefault="00827E15" w:rsidP="00827E1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hAnsi="Times New Roman"/>
                <w:szCs w:val="24"/>
              </w:rPr>
              <w:t>Постановление от 14.07.2022 № 567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  <w:p w:rsidR="00124D87" w:rsidRPr="00827E15" w:rsidRDefault="00124D87" w:rsidP="00124D8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64" w:type="dxa"/>
          </w:tcPr>
          <w:p w:rsidR="00B335F9" w:rsidRDefault="00B335F9" w:rsidP="00B335F9">
            <w:pPr>
              <w:rPr>
                <w:rFonts w:ascii="Times New Roman" w:hAnsi="Times New Roman"/>
                <w:szCs w:val="24"/>
              </w:rPr>
            </w:pPr>
          </w:p>
          <w:p w:rsidR="00B335F9" w:rsidRPr="00B335F9" w:rsidRDefault="00B335F9" w:rsidP="00722C48">
            <w:pPr>
              <w:ind w:left="5"/>
              <w:rPr>
                <w:rFonts w:ascii="Times New Roman" w:hAnsi="Times New Roman"/>
                <w:szCs w:val="24"/>
              </w:rPr>
            </w:pPr>
            <w:r w:rsidRPr="00B335F9">
              <w:rPr>
                <w:rFonts w:ascii="Times New Roman" w:hAnsi="Times New Roman"/>
                <w:szCs w:val="24"/>
              </w:rPr>
              <w:t xml:space="preserve">Изменение бюджетных ассигнований в связи с поступившими </w:t>
            </w:r>
            <w:r w:rsidR="00722C48">
              <w:rPr>
                <w:rFonts w:ascii="Times New Roman" w:hAnsi="Times New Roman"/>
                <w:szCs w:val="24"/>
              </w:rPr>
              <w:t>МБТ из бюджета МО «Мирнинский район»</w:t>
            </w:r>
          </w:p>
        </w:tc>
      </w:tr>
      <w:tr w:rsidR="00124D87" w:rsidRPr="00827E15" w:rsidTr="00827E15">
        <w:tc>
          <w:tcPr>
            <w:tcW w:w="822" w:type="dxa"/>
            <w:vAlign w:val="center"/>
          </w:tcPr>
          <w:p w:rsidR="00124D87" w:rsidRPr="00827E15" w:rsidRDefault="00124D87" w:rsidP="00827E1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27E15" w:rsidRPr="00827E15" w:rsidRDefault="00827E15" w:rsidP="00827E1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hAnsi="Times New Roman"/>
                <w:szCs w:val="24"/>
              </w:rPr>
              <w:t>Постановление от 14.12.2022 № 901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  <w:p w:rsidR="00124D87" w:rsidRPr="00827E15" w:rsidRDefault="00124D87" w:rsidP="00124D8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124D87" w:rsidRPr="00827E15" w:rsidRDefault="00722C48" w:rsidP="00722C48">
            <w:pPr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финансирования мероприятия «Проведение обустройства и ремонта общественных пространств» для приобретения </w:t>
            </w:r>
            <w:r w:rsidR="00A502FB">
              <w:rPr>
                <w:rFonts w:ascii="Times New Roman" w:hAnsi="Times New Roman"/>
                <w:szCs w:val="24"/>
              </w:rPr>
              <w:t xml:space="preserve">новогодних фигур </w:t>
            </w:r>
            <w:bookmarkStart w:id="0" w:name="_GoBack"/>
            <w:bookmarkEnd w:id="0"/>
          </w:p>
        </w:tc>
      </w:tr>
    </w:tbl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BD0DB2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BD0DB2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BD0DB2" w:rsidRPr="00BD0DB2">
        <w:rPr>
          <w:rFonts w:ascii="Times New Roman" w:hAnsi="Times New Roman"/>
          <w:b/>
          <w:szCs w:val="24"/>
        </w:rPr>
        <w:t xml:space="preserve"> </w:t>
      </w:r>
      <w:r w:rsidR="00F953AA" w:rsidRPr="00BD0DB2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BD0DB2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BD0DB2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2A3866" w:rsidRPr="00BD0DB2" w:rsidRDefault="002A3866" w:rsidP="002A38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BD0DB2">
        <w:rPr>
          <w:rFonts w:ascii="Times New Roman" w:hAnsi="Times New Roman"/>
          <w:b/>
          <w:szCs w:val="24"/>
        </w:rPr>
        <w:t>«</w:t>
      </w:r>
      <w:r w:rsidR="00BD0DB2" w:rsidRPr="00BD0DB2">
        <w:rPr>
          <w:rFonts w:ascii="Times New Roman" w:hAnsi="Times New Roman"/>
          <w:b/>
          <w:szCs w:val="24"/>
        </w:rPr>
        <w:t>Комплексное благоустройство территории МО «Город Удачный» на 2022-2026 годы</w:t>
      </w:r>
      <w:r w:rsidRPr="00BD0DB2">
        <w:rPr>
          <w:rFonts w:ascii="Times New Roman" w:hAnsi="Times New Roman"/>
          <w:b/>
          <w:szCs w:val="24"/>
        </w:rPr>
        <w:t xml:space="preserve">» </w:t>
      </w:r>
    </w:p>
    <w:p w:rsidR="00F953AA" w:rsidRPr="00F212B7" w:rsidRDefault="00F212B7" w:rsidP="00F212B7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vertAlign w:val="superscript"/>
          <w:lang w:eastAsia="hi-IN" w:bidi="hi-IN"/>
        </w:rPr>
      </w:pPr>
      <w:r w:rsidRPr="00F212B7">
        <w:rPr>
          <w:rFonts w:ascii="Times New Roman" w:eastAsia="Arial" w:hAnsi="Times New Roman"/>
          <w:sz w:val="28"/>
          <w:szCs w:val="28"/>
          <w:vertAlign w:val="superscript"/>
          <w:lang w:eastAsia="hi-IN" w:bidi="hi-IN"/>
        </w:rPr>
        <w:t xml:space="preserve"> </w:t>
      </w:r>
      <w:r w:rsidR="00F953AA" w:rsidRPr="00F212B7">
        <w:rPr>
          <w:rFonts w:ascii="Times New Roman" w:eastAsia="Arial" w:hAnsi="Times New Roman"/>
          <w:sz w:val="28"/>
          <w:szCs w:val="28"/>
          <w:vertAlign w:val="superscript"/>
          <w:lang w:eastAsia="hi-IN" w:bidi="hi-IN"/>
        </w:rPr>
        <w:t xml:space="preserve">(наименование </w:t>
      </w:r>
      <w:r w:rsidR="00102F60" w:rsidRPr="00F212B7">
        <w:rPr>
          <w:rFonts w:ascii="Times New Roman" w:eastAsia="TimesNewRomanPSMT" w:hAnsi="Times New Roman"/>
          <w:sz w:val="28"/>
          <w:szCs w:val="28"/>
          <w:vertAlign w:val="superscript"/>
        </w:rPr>
        <w:t>п</w:t>
      </w:r>
      <w:r w:rsidR="001212C0" w:rsidRPr="00F212B7">
        <w:rPr>
          <w:rFonts w:ascii="Times New Roman" w:eastAsia="TimesNewRomanPSMT" w:hAnsi="Times New Roman"/>
          <w:sz w:val="28"/>
          <w:szCs w:val="28"/>
          <w:vertAlign w:val="superscript"/>
        </w:rPr>
        <w:t>рограммы</w:t>
      </w:r>
      <w:r w:rsidR="00F953AA" w:rsidRPr="00F212B7">
        <w:rPr>
          <w:rFonts w:ascii="Times New Roman" w:eastAsia="Arial" w:hAnsi="Times New Roman"/>
          <w:sz w:val="28"/>
          <w:szCs w:val="28"/>
          <w:vertAlign w:val="superscript"/>
          <w:lang w:eastAsia="hi-IN" w:bidi="hi-IN"/>
        </w:rPr>
        <w:t>)</w:t>
      </w:r>
    </w:p>
    <w:p w:rsidR="005269E1" w:rsidRPr="00BD0DB2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BD0DB2">
        <w:rPr>
          <w:rFonts w:ascii="Times New Roman" w:eastAsia="Arial" w:hAnsi="Times New Roman"/>
          <w:b/>
          <w:szCs w:val="24"/>
          <w:lang w:eastAsia="hi-IN" w:bidi="hi-IN"/>
        </w:rPr>
        <w:t>за 20</w:t>
      </w:r>
      <w:r w:rsidR="004F43CA" w:rsidRPr="00BD0DB2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BD0DB2" w:rsidRPr="00BD0DB2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Pr="00BD0DB2">
        <w:rPr>
          <w:rFonts w:ascii="Times New Roman" w:eastAsia="Arial" w:hAnsi="Times New Roman"/>
          <w:b/>
          <w:szCs w:val="24"/>
          <w:lang w:eastAsia="hi-IN" w:bidi="hi-IN"/>
        </w:rPr>
        <w:t xml:space="preserve"> г</w:t>
      </w:r>
      <w:r w:rsidR="00BD0DB2">
        <w:rPr>
          <w:rFonts w:ascii="Times New Roman" w:eastAsia="Arial" w:hAnsi="Times New Roman"/>
          <w:b/>
          <w:szCs w:val="24"/>
          <w:lang w:eastAsia="hi-IN" w:bidi="hi-IN"/>
        </w:rPr>
        <w:t>од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102F60" w:rsidRDefault="00DD29F3" w:rsidP="00E74186">
      <w:pPr>
        <w:widowControl w:val="0"/>
        <w:suppressAutoHyphens/>
        <w:ind w:left="12036" w:firstLine="708"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p w:rsidR="00804BFB" w:rsidRDefault="00804BFB" w:rsidP="00E74186">
      <w:pPr>
        <w:widowControl w:val="0"/>
        <w:suppressAutoHyphens/>
        <w:ind w:left="12036" w:firstLine="708"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</w:p>
    <w:tbl>
      <w:tblPr>
        <w:tblW w:w="14687" w:type="dxa"/>
        <w:tblInd w:w="113" w:type="dxa"/>
        <w:tblLook w:val="04A0" w:firstRow="1" w:lastRow="0" w:firstColumn="1" w:lastColumn="0" w:noHBand="0" w:noVBand="1"/>
      </w:tblPr>
      <w:tblGrid>
        <w:gridCol w:w="556"/>
        <w:gridCol w:w="3375"/>
        <w:gridCol w:w="2008"/>
        <w:gridCol w:w="1783"/>
        <w:gridCol w:w="2105"/>
        <w:gridCol w:w="1361"/>
        <w:gridCol w:w="2050"/>
        <w:gridCol w:w="1449"/>
      </w:tblGrid>
      <w:tr w:rsidR="00804BFB" w:rsidRPr="00804BFB" w:rsidTr="00804BFB">
        <w:trPr>
          <w:trHeight w:val="46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 xml:space="preserve">Объем финансирования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  <w:szCs w:val="24"/>
              </w:rPr>
              <w:t>Причины отклонений</w:t>
            </w:r>
          </w:p>
        </w:tc>
      </w:tr>
      <w:tr w:rsidR="00804BFB" w:rsidRPr="00804BFB" w:rsidTr="00804BFB">
        <w:trPr>
          <w:trHeight w:val="100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план                       (уточненный план)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исполнено                               (кассовые расходы)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9 199 892,27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8 541 765,68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658 126,59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46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3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3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9 199 892,27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8 541 765,68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 xml:space="preserve">658 126,59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4BFB" w:rsidRPr="00804BFB" w:rsidTr="00804BFB">
        <w:trPr>
          <w:trHeight w:val="5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Проведение обустройства и ремонта общественных пространств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6 997 984,34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6 997 984,34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61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67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175 372,75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175 372,75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8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6 822 611,59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6 822 611,59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1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 xml:space="preserve">Оздоровление санитарной экологической обстановки путем проведения мероприятий по </w:t>
            </w:r>
            <w:r w:rsidRPr="00804BFB">
              <w:rPr>
                <w:rFonts w:ascii="Times New Roman" w:hAnsi="Times New Roman"/>
                <w:color w:val="000000"/>
                <w:sz w:val="20"/>
              </w:rPr>
              <w:lastRenderedPageBreak/>
              <w:t>ликвидации несанкционированных свалок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3 670 960,95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877 760,00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2 793 200,95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5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9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9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3 487 412,90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833 872,00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2 653 540,90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183 548,05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43 888,00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139 660,05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6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Участие в создании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8 345 776,63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3 838 799,18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4 506 977,45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66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8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7 003 487,80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2 691 052,52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4 312 435,28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66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842 288,83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647 746,66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194 542,17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Содержание городского кладбища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581 997,09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581 997,09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5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3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8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91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581 997,09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581 997,09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Синхронизация Программ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7 702 350,00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7 702 350,00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63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1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6 702 350,00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6 702 350,00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61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Мероприятия по соглашению о реализации коплексного плана социально-экономического развития города Удачный (Разработка проектно-сметной документации на выполнение работ: "Обустройство скейт-площадки, детской игровой (спортивной) площадки в районе Храма им. Преподобного Серафима Саровского" ( ППМИ 2022 г.)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27 745 273,86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27 745 273,86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6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99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4 412 408,46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4 412 408,46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1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124 000,00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124 000,00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8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21 708 865,40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21 708 865,40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Благоустройство Центральной площади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47 903 344,69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46 866 336,51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1 037 008,18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3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75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8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5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11 251 844,15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10 214 835,97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1 037 008,18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8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36 651 500,54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36 651 500,54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 по программе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112 147 579,83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67 704 642,80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44 442 937,03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804BFB" w:rsidRPr="00804BFB" w:rsidTr="00804BFB">
        <w:trPr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 xml:space="preserve">Федеральный </w:t>
            </w:r>
            <w:r w:rsidRPr="00804BFB">
              <w:rPr>
                <w:rFonts w:ascii="Times New Roman" w:hAnsi="Times New Roman"/>
                <w:color w:val="000000"/>
                <w:sz w:val="20"/>
              </w:rPr>
              <w:lastRenderedPageBreak/>
              <w:t>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2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Государственный бюджет РС (Я)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1 675 372,75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175 372,75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66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14 903 309,16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3 524 924,52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54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30 006 181,98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26 852 844,99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BFB" w:rsidRPr="00804BFB" w:rsidTr="00804BFB">
        <w:trPr>
          <w:trHeight w:val="4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FB" w:rsidRPr="00804BFB" w:rsidRDefault="00804BFB" w:rsidP="00804BFB">
            <w:pPr>
              <w:rPr>
                <w:rFonts w:ascii="Times New Roman" w:hAnsi="Times New Roman"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65 562 715,94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BFB" w:rsidRPr="00804BFB" w:rsidRDefault="00804BFB" w:rsidP="00804B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04BFB">
              <w:rPr>
                <w:rFonts w:ascii="Times New Roman" w:hAnsi="Times New Roman"/>
                <w:b/>
                <w:bCs/>
                <w:color w:val="000000"/>
                <w:sz w:val="20"/>
              </w:rPr>
              <w:t>37 151 501,54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FB" w:rsidRPr="00804BFB" w:rsidRDefault="00804BFB" w:rsidP="00804B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4B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C2684" w:rsidRDefault="006C268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D0DB2" w:rsidRDefault="00A95AC2" w:rsidP="003A4F80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i/>
          <w:szCs w:val="24"/>
        </w:rPr>
      </w:pPr>
      <w:r w:rsidRPr="00BD0DB2">
        <w:rPr>
          <w:rFonts w:ascii="Times New Roman" w:hAnsi="Times New Roman"/>
          <w:b/>
          <w:i/>
          <w:szCs w:val="24"/>
        </w:rPr>
        <w:lastRenderedPageBreak/>
        <w:t>Справочно к разделу 3:</w:t>
      </w:r>
    </w:p>
    <w:p w:rsidR="00A95AC2" w:rsidRPr="00BD0DB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Cs w:val="24"/>
        </w:rPr>
      </w:pPr>
    </w:p>
    <w:p w:rsidR="00A95AC2" w:rsidRPr="00BD0DB2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Cs w:val="24"/>
        </w:rPr>
      </w:pPr>
      <w:r w:rsidRPr="00BD0DB2">
        <w:rPr>
          <w:rFonts w:ascii="Times New Roman" w:hAnsi="Times New Roman"/>
          <w:b/>
          <w:szCs w:val="24"/>
        </w:rPr>
        <w:t>Финансирование муниципальной программы</w:t>
      </w:r>
    </w:p>
    <w:p w:rsidR="00A95AC2" w:rsidRPr="00BD0DB2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Cs w:val="24"/>
        </w:rPr>
      </w:pPr>
      <w:r w:rsidRPr="00BD0DB2">
        <w:rPr>
          <w:rFonts w:ascii="Times New Roman" w:hAnsi="Times New Roman"/>
          <w:b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4516"/>
        <w:gridCol w:w="3137"/>
        <w:gridCol w:w="2658"/>
        <w:gridCol w:w="3287"/>
      </w:tblGrid>
      <w:tr w:rsidR="0053653A" w:rsidRPr="004E4CE5" w:rsidTr="008D3A77">
        <w:trPr>
          <w:tblHeader/>
        </w:trPr>
        <w:tc>
          <w:tcPr>
            <w:tcW w:w="1286" w:type="dxa"/>
            <w:vMerge w:val="restart"/>
            <w:vAlign w:val="center"/>
          </w:tcPr>
          <w:p w:rsidR="00A95AC2" w:rsidRPr="004E4CE5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516" w:type="dxa"/>
            <w:vMerge w:val="restart"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5795" w:type="dxa"/>
            <w:gridSpan w:val="2"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287" w:type="dxa"/>
            <w:vMerge w:val="restart"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53653A" w:rsidRPr="004E4CE5" w:rsidTr="008D3A77">
        <w:trPr>
          <w:tblHeader/>
        </w:trPr>
        <w:tc>
          <w:tcPr>
            <w:tcW w:w="1286" w:type="dxa"/>
            <w:vMerge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16" w:type="dxa"/>
            <w:vMerge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A95AC2" w:rsidRPr="004E4CE5" w:rsidRDefault="00A95AC2" w:rsidP="0056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658" w:type="dxa"/>
            <w:vAlign w:val="center"/>
          </w:tcPr>
          <w:p w:rsidR="00A95AC2" w:rsidRPr="004E4CE5" w:rsidRDefault="00A95AC2" w:rsidP="0056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287" w:type="dxa"/>
            <w:vMerge/>
            <w:vAlign w:val="center"/>
          </w:tcPr>
          <w:p w:rsidR="00A95AC2" w:rsidRPr="004E4CE5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4E4CE5" w:rsidTr="008D3A77">
        <w:tc>
          <w:tcPr>
            <w:tcW w:w="1286" w:type="dxa"/>
            <w:vAlign w:val="center"/>
          </w:tcPr>
          <w:p w:rsidR="00975D15" w:rsidRPr="004E4CE5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16" w:type="dxa"/>
            <w:vAlign w:val="center"/>
          </w:tcPr>
          <w:p w:rsidR="00975D15" w:rsidRPr="004E4CE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 w:rsidR="00E2515C" w:rsidRPr="004E4CE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975D15" w:rsidRPr="004E4CE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75D15" w:rsidRPr="004E4CE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975D15" w:rsidRPr="004E4CE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4E4CE5" w:rsidTr="008D3A77">
        <w:tc>
          <w:tcPr>
            <w:tcW w:w="1286" w:type="dxa"/>
            <w:vAlign w:val="center"/>
          </w:tcPr>
          <w:p w:rsidR="00975D15" w:rsidRPr="004E4CE5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E4CE5">
              <w:rPr>
                <w:rFonts w:ascii="Times New Roman" w:hAnsi="Times New Roman"/>
                <w:szCs w:val="24"/>
              </w:rPr>
              <w:t>1</w:t>
            </w:r>
            <w:r w:rsidR="00975D15" w:rsidRPr="004E4CE5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516" w:type="dxa"/>
            <w:vAlign w:val="center"/>
          </w:tcPr>
          <w:p w:rsidR="00975D15" w:rsidRPr="004E4CE5" w:rsidRDefault="00975D15" w:rsidP="00257E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975D15" w:rsidRPr="004E4CE5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75D15" w:rsidRPr="004E4CE5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975D15" w:rsidRPr="004E4CE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A4F80" w:rsidRPr="004E4CE5" w:rsidTr="008D3A77">
        <w:tc>
          <w:tcPr>
            <w:tcW w:w="128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51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13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4E4CE5" w:rsidTr="008D3A77">
        <w:tc>
          <w:tcPr>
            <w:tcW w:w="1286" w:type="dxa"/>
            <w:vAlign w:val="center"/>
          </w:tcPr>
          <w:p w:rsidR="002B6AAF" w:rsidRPr="004E4CE5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E4CE5">
              <w:rPr>
                <w:rFonts w:ascii="Times New Roman" w:hAnsi="Times New Roman"/>
                <w:szCs w:val="24"/>
              </w:rPr>
              <w:t>2</w:t>
            </w:r>
            <w:r w:rsidR="002B6AAF" w:rsidRPr="004E4CE5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516" w:type="dxa"/>
            <w:vAlign w:val="center"/>
          </w:tcPr>
          <w:p w:rsidR="002B6AAF" w:rsidRPr="004E4CE5" w:rsidRDefault="002B6AAF" w:rsidP="00257E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2B6AAF" w:rsidRPr="004E4CE5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B6AAF" w:rsidRPr="004E4CE5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2B6AAF" w:rsidRPr="004E4CE5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A4F80" w:rsidRPr="004E4CE5" w:rsidTr="008D3A77">
        <w:tc>
          <w:tcPr>
            <w:tcW w:w="128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1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Мероприятие № 3</w:t>
            </w:r>
          </w:p>
        </w:tc>
        <w:tc>
          <w:tcPr>
            <w:tcW w:w="313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4E4CE5" w:rsidTr="008D3A77">
        <w:tc>
          <w:tcPr>
            <w:tcW w:w="1286" w:type="dxa"/>
            <w:vAlign w:val="center"/>
          </w:tcPr>
          <w:p w:rsidR="002B6AAF" w:rsidRPr="004E4CE5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E4CE5">
              <w:rPr>
                <w:rFonts w:ascii="Times New Roman" w:hAnsi="Times New Roman"/>
                <w:szCs w:val="24"/>
              </w:rPr>
              <w:t>3</w:t>
            </w:r>
            <w:r w:rsidR="002B6AAF" w:rsidRPr="004E4CE5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516" w:type="dxa"/>
            <w:vAlign w:val="center"/>
          </w:tcPr>
          <w:p w:rsidR="002B6AAF" w:rsidRPr="004E4CE5" w:rsidRDefault="002B6AAF" w:rsidP="009B3D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2B6AAF" w:rsidRPr="004E4CE5" w:rsidRDefault="002B6AAF" w:rsidP="007F45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B6AAF" w:rsidRPr="004E4CE5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2B6AAF" w:rsidRPr="004E4CE5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4E4CE5" w:rsidTr="008D3A77">
        <w:tc>
          <w:tcPr>
            <w:tcW w:w="128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16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E4CE5">
              <w:rPr>
                <w:rFonts w:ascii="Times New Roman" w:hAnsi="Times New Roman"/>
                <w:b/>
                <w:szCs w:val="24"/>
              </w:rPr>
              <w:t>Мероприятие № 4</w:t>
            </w:r>
          </w:p>
        </w:tc>
        <w:tc>
          <w:tcPr>
            <w:tcW w:w="313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3A4F80" w:rsidRPr="004E4CE5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4E4CE5" w:rsidTr="008D3A77">
        <w:tc>
          <w:tcPr>
            <w:tcW w:w="1286" w:type="dxa"/>
            <w:vAlign w:val="center"/>
          </w:tcPr>
          <w:p w:rsidR="0053653A" w:rsidRPr="004E4CE5" w:rsidRDefault="003A4F80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E4CE5">
              <w:rPr>
                <w:rFonts w:ascii="Times New Roman" w:hAnsi="Times New Roman"/>
                <w:szCs w:val="24"/>
              </w:rPr>
              <w:t>4</w:t>
            </w:r>
            <w:r w:rsidR="0053653A" w:rsidRPr="004E4CE5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516" w:type="dxa"/>
            <w:vAlign w:val="center"/>
          </w:tcPr>
          <w:p w:rsidR="0053653A" w:rsidRPr="004E4CE5" w:rsidRDefault="0053653A" w:rsidP="00B70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53653A" w:rsidRPr="004E4CE5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3653A" w:rsidRPr="004E4CE5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53653A" w:rsidRPr="004E4CE5" w:rsidRDefault="0053653A" w:rsidP="00B70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Pr="00BB4F11" w:rsidRDefault="00E74186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 xml:space="preserve"> </w:t>
      </w:r>
      <w:r w:rsidR="00A95AC2" w:rsidRPr="00BB4F11">
        <w:rPr>
          <w:rFonts w:ascii="Times New Roman" w:hAnsi="Times New Roman"/>
          <w:szCs w:val="24"/>
        </w:rPr>
        <w:t>[</w:t>
      </w:r>
      <w:r w:rsidR="00A95AC2"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>
        <w:rPr>
          <w:rFonts w:ascii="Times New Roman" w:hAnsi="Times New Roman"/>
          <w:i/>
          <w:szCs w:val="24"/>
        </w:rPr>
        <w:t>Город Удачный</w:t>
      </w:r>
      <w:r w:rsidR="00A95AC2" w:rsidRPr="00BB4F11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</w:p>
    <w:p w:rsidR="00A95AC2" w:rsidRDefault="00A95AC2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BD0DB2" w:rsidRDefault="00EE0AFC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BD0DB2">
        <w:rPr>
          <w:b/>
          <w:sz w:val="24"/>
          <w:szCs w:val="24"/>
          <w:u w:val="single"/>
        </w:rPr>
        <w:lastRenderedPageBreak/>
        <w:t>Раздел 4.</w:t>
      </w:r>
      <w:r w:rsidR="0053653A" w:rsidRPr="00BD0DB2">
        <w:rPr>
          <w:b/>
          <w:sz w:val="24"/>
          <w:szCs w:val="24"/>
        </w:rPr>
        <w:t xml:space="preserve"> </w:t>
      </w:r>
      <w:r w:rsidR="00FF1A70" w:rsidRPr="00BD0DB2">
        <w:rPr>
          <w:b/>
          <w:sz w:val="24"/>
          <w:szCs w:val="24"/>
        </w:rPr>
        <w:t xml:space="preserve">Достижение значений целевых </w:t>
      </w:r>
      <w:r w:rsidR="006E3B03" w:rsidRPr="00BD0DB2">
        <w:rPr>
          <w:b/>
          <w:sz w:val="24"/>
          <w:szCs w:val="24"/>
        </w:rPr>
        <w:t>индикаторов</w:t>
      </w:r>
      <w:r w:rsidR="00FF1A70" w:rsidRPr="00BD0DB2">
        <w:rPr>
          <w:b/>
          <w:sz w:val="24"/>
          <w:szCs w:val="24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487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1701"/>
        <w:gridCol w:w="1843"/>
        <w:gridCol w:w="168"/>
        <w:gridCol w:w="2100"/>
        <w:gridCol w:w="4252"/>
      </w:tblGrid>
      <w:tr w:rsidR="00D25DC5" w:rsidRPr="003A4F80" w:rsidTr="00827E15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DC5" w:rsidRPr="003A4F80" w:rsidRDefault="00D25DC5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D25DC5" w:rsidRPr="003A4F80" w:rsidTr="00827E15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C5" w:rsidRPr="003A4F80" w:rsidRDefault="00D25DC5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25DC5" w:rsidRPr="003A4F80" w:rsidTr="00827E15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827E15" w:rsidRDefault="00D25DC5" w:rsidP="00B0233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827E15">
              <w:rPr>
                <w:rFonts w:eastAsia="Calibri"/>
                <w:sz w:val="24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D25DC5">
            <w:pPr>
              <w:jc w:val="center"/>
              <w:rPr>
                <w:rFonts w:ascii="Times New Roman" w:hAnsi="Times New Roman"/>
                <w:szCs w:val="24"/>
              </w:rPr>
            </w:pPr>
            <w:r w:rsidRPr="00B02336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B023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CC7DD2" w:rsidP="00FC22C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Общественное пространство –завершение проекта по </w:t>
            </w:r>
            <w:r w:rsidR="0047647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Центральной площади</w:t>
            </w:r>
            <w:r w:rsid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.</w:t>
            </w:r>
          </w:p>
        </w:tc>
      </w:tr>
      <w:tr w:rsidR="00D25DC5" w:rsidRPr="003A4F80" w:rsidTr="00827E15">
        <w:trPr>
          <w:cantSplit/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827E15" w:rsidRDefault="00D25DC5" w:rsidP="00B0233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827E15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730E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D25DC5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B023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476478" w:rsidP="0047647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1034,20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FC22C8" w:rsidRDefault="00476478" w:rsidP="00FC22C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Договор № РО-НС-У-01-21 от 28.09.2021г. с ООО "МПЖХ" на общий объем 4 325,24 м3, из них фактически выполнено 1</w:t>
            </w:r>
            <w:r w:rsid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</w:t>
            </w:r>
            <w:r w:rsidRP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034,20</w:t>
            </w:r>
            <w:r w:rsid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м3</w:t>
            </w:r>
            <w:r w:rsidRP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в связи с тем, что большая часть </w:t>
            </w:r>
            <w:r w:rsidR="00FC22C8" w:rsidRP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свалок состояла из металла.</w:t>
            </w:r>
          </w:p>
        </w:tc>
      </w:tr>
      <w:tr w:rsidR="00D25DC5" w:rsidRPr="003A4F80" w:rsidTr="00827E15">
        <w:trPr>
          <w:cantSplit/>
          <w:trHeight w:val="110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827E15" w:rsidRDefault="00D25DC5" w:rsidP="00B02336">
            <w:pPr>
              <w:rPr>
                <w:rFonts w:ascii="Times New Roman" w:hAnsi="Times New Roman"/>
                <w:szCs w:val="24"/>
              </w:rPr>
            </w:pPr>
            <w:r w:rsidRPr="00827E15">
              <w:rPr>
                <w:rFonts w:ascii="Times New Roman" w:eastAsia="Calibri" w:hAnsi="Times New Roman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730ED6">
            <w:pPr>
              <w:jc w:val="center"/>
              <w:rPr>
                <w:rFonts w:ascii="Times New Roman" w:hAnsi="Times New Roman"/>
                <w:szCs w:val="24"/>
              </w:rPr>
            </w:pPr>
            <w:r w:rsidRPr="00B02336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DC5" w:rsidRPr="00B02336" w:rsidRDefault="00D25DC5" w:rsidP="00B023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D25DC5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3A4F80" w:rsidRDefault="00730ED6" w:rsidP="00B023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5" w:rsidRPr="00A7315E" w:rsidRDefault="00FC22C8" w:rsidP="00FC22C8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FC22C8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Контракт от </w:t>
            </w:r>
            <w:r w:rsidRPr="00FC22C8">
              <w:rPr>
                <w:rFonts w:ascii="Times New Roman" w:hAnsi="Times New Roman"/>
                <w:i/>
                <w:szCs w:val="24"/>
              </w:rPr>
              <w:t>12.08.2022 №</w:t>
            </w:r>
            <w:r w:rsidRPr="00FC22C8">
              <w:rPr>
                <w:rFonts w:ascii="Times New Roman" w:hAnsi="Times New Roman"/>
                <w:i/>
                <w:color w:val="000000"/>
                <w:szCs w:val="24"/>
              </w:rPr>
              <w:t xml:space="preserve"> 011630001132200006</w:t>
            </w:r>
            <w:r w:rsidRPr="00FC22C8">
              <w:rPr>
                <w:rFonts w:ascii="Times New Roman" w:hAnsi="Times New Roman"/>
                <w:bCs/>
                <w:i/>
                <w:color w:val="000000"/>
                <w:szCs w:val="24"/>
              </w:rPr>
              <w:t>6</w:t>
            </w:r>
            <w:r w:rsidRPr="004C7FE4">
              <w:rPr>
                <w:bCs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на обустройство площадок накопления ТКО (3шт.)</w:t>
            </w: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7713E8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713E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27E15">
        <w:rPr>
          <w:rFonts w:ascii="Times New Roman" w:hAnsi="Times New Roman"/>
          <w:sz w:val="28"/>
          <w:szCs w:val="28"/>
          <w:u w:val="single"/>
        </w:rPr>
        <w:t>Заместитель</w:t>
      </w:r>
      <w:r w:rsidR="007713E8">
        <w:rPr>
          <w:rFonts w:ascii="Times New Roman" w:hAnsi="Times New Roman"/>
          <w:sz w:val="28"/>
          <w:szCs w:val="28"/>
          <w:u w:val="single"/>
        </w:rPr>
        <w:t xml:space="preserve"> главы администрации </w:t>
      </w:r>
    </w:p>
    <w:p w:rsidR="007713E8" w:rsidRDefault="007713E8" w:rsidP="00CA0CBD">
      <w:pPr>
        <w:tabs>
          <w:tab w:val="left" w:pos="993"/>
          <w:tab w:val="left" w:pos="7371"/>
          <w:tab w:val="left" w:pos="12333"/>
          <w:tab w:val="left" w:pos="12758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по городскому хозяйству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27E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5251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__________            </w:t>
      </w:r>
      <w:r w:rsidR="00827E15">
        <w:rPr>
          <w:rFonts w:ascii="Times New Roman" w:hAnsi="Times New Roman"/>
          <w:sz w:val="28"/>
          <w:szCs w:val="28"/>
          <w:u w:val="single"/>
        </w:rPr>
        <w:t>Балкарова О.Н.</w:t>
      </w:r>
    </w:p>
    <w:p w:rsidR="007713E8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(должность)                                                            </w:t>
      </w:r>
      <w:r w:rsidR="00752510">
        <w:rPr>
          <w:rFonts w:ascii="Times New Roman" w:hAnsi="Times New Roman"/>
          <w:i/>
          <w:sz w:val="22"/>
          <w:szCs w:val="28"/>
        </w:rPr>
        <w:t xml:space="preserve">     </w:t>
      </w:r>
      <w:r>
        <w:rPr>
          <w:rFonts w:ascii="Times New Roman" w:hAnsi="Times New Roman"/>
          <w:i/>
          <w:sz w:val="22"/>
          <w:szCs w:val="28"/>
        </w:rPr>
        <w:t xml:space="preserve">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CA0CBD">
        <w:rPr>
          <w:rFonts w:ascii="Times New Roman" w:hAnsi="Times New Roman"/>
          <w:i/>
          <w:sz w:val="22"/>
          <w:szCs w:val="28"/>
        </w:rPr>
        <w:t xml:space="preserve">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Инженер по надзору за ЗиС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13E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___________    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Бирюкова А.Ф.</w:t>
      </w:r>
    </w:p>
    <w:p w:rsidR="008269C1" w:rsidRDefault="008269C1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</w:t>
      </w:r>
      <w:r>
        <w:rPr>
          <w:rFonts w:ascii="Times New Roman" w:hAnsi="Times New Roman"/>
          <w:i/>
          <w:sz w:val="22"/>
          <w:szCs w:val="28"/>
        </w:rPr>
        <w:t xml:space="preserve"> (должность)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</w:t>
      </w:r>
      <w:r w:rsidR="00BD0DB2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</w:t>
      </w:r>
      <w:r w:rsidR="00CA0CBD">
        <w:rPr>
          <w:rFonts w:ascii="Times New Roman" w:hAnsi="Times New Roman"/>
          <w:i/>
          <w:sz w:val="22"/>
          <w:szCs w:val="28"/>
        </w:rPr>
        <w:t xml:space="preserve">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7713E8" w:rsidRPr="00B531F3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7713E8" w:rsidRDefault="007713E8" w:rsidP="003A4F8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3A4F80">
        <w:rPr>
          <w:rFonts w:ascii="Times New Roman" w:hAnsi="Times New Roman"/>
          <w:sz w:val="28"/>
          <w:szCs w:val="28"/>
        </w:rPr>
        <w:t xml:space="preserve"> </w:t>
      </w:r>
      <w:r w:rsidR="003A4F80">
        <w:rPr>
          <w:rFonts w:ascii="Times New Roman" w:hAnsi="Times New Roman"/>
          <w:sz w:val="28"/>
          <w:szCs w:val="28"/>
          <w:u w:val="single"/>
        </w:rPr>
        <w:t>Инженер-сметчик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A4F80">
        <w:rPr>
          <w:rFonts w:ascii="Times New Roman" w:hAnsi="Times New Roman"/>
          <w:b/>
          <w:sz w:val="28"/>
          <w:szCs w:val="28"/>
        </w:rPr>
        <w:t xml:space="preserve">                                          ___________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4F80">
        <w:rPr>
          <w:rFonts w:ascii="Times New Roman" w:hAnsi="Times New Roman"/>
          <w:sz w:val="28"/>
          <w:szCs w:val="28"/>
          <w:u w:val="single"/>
        </w:rPr>
        <w:t>Сапожникова И.С.</w:t>
      </w:r>
    </w:p>
    <w:p w:rsidR="007713E8" w:rsidRDefault="007713E8" w:rsidP="00CA0CBD">
      <w:pPr>
        <w:tabs>
          <w:tab w:val="left" w:pos="7371"/>
          <w:tab w:val="left" w:pos="12333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(должность)                                                                                               </w:t>
      </w:r>
      <w:r w:rsidR="003A4F80">
        <w:rPr>
          <w:rFonts w:ascii="Times New Roman" w:hAnsi="Times New Roman"/>
          <w:i/>
          <w:sz w:val="22"/>
          <w:szCs w:val="28"/>
        </w:rPr>
        <w:t xml:space="preserve">             </w:t>
      </w:r>
      <w:r w:rsidR="00BD0DB2">
        <w:rPr>
          <w:rFonts w:ascii="Times New Roman" w:hAnsi="Times New Roman"/>
          <w:i/>
          <w:sz w:val="22"/>
          <w:szCs w:val="28"/>
        </w:rPr>
        <w:t xml:space="preserve">       </w:t>
      </w:r>
      <w:r w:rsidR="003A4F80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CA0CBD">
        <w:rPr>
          <w:rFonts w:ascii="Times New Roman" w:hAnsi="Times New Roman"/>
          <w:i/>
          <w:sz w:val="22"/>
          <w:szCs w:val="28"/>
        </w:rPr>
        <w:t xml:space="preserve">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7713E8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</w:p>
    <w:p w:rsidR="00827E15" w:rsidRDefault="007713E8" w:rsidP="00827E1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7E15">
        <w:rPr>
          <w:rFonts w:ascii="Times New Roman" w:hAnsi="Times New Roman"/>
          <w:sz w:val="28"/>
          <w:szCs w:val="28"/>
        </w:rPr>
        <w:t xml:space="preserve"> </w:t>
      </w:r>
      <w:r w:rsidR="00827E15">
        <w:rPr>
          <w:rFonts w:ascii="Times New Roman" w:hAnsi="Times New Roman"/>
          <w:sz w:val="28"/>
          <w:szCs w:val="28"/>
          <w:u w:val="single"/>
        </w:rPr>
        <w:t>Главный специалист по вопросам городского</w:t>
      </w:r>
    </w:p>
    <w:p w:rsidR="00827E15" w:rsidRDefault="00827E15" w:rsidP="00827E1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27E15">
        <w:rPr>
          <w:rFonts w:ascii="Times New Roman" w:hAnsi="Times New Roman"/>
          <w:sz w:val="28"/>
          <w:szCs w:val="28"/>
          <w:u w:val="single"/>
        </w:rPr>
        <w:t>хозяйства и благоустройству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5251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___________          </w:t>
      </w:r>
      <w:r w:rsidR="0075251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Брюхова С.В.</w:t>
      </w:r>
    </w:p>
    <w:p w:rsidR="00827E15" w:rsidRDefault="00827E15" w:rsidP="00827E15">
      <w:pPr>
        <w:tabs>
          <w:tab w:val="left" w:pos="7371"/>
          <w:tab w:val="left" w:pos="12333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(должность)                                                               </w:t>
      </w:r>
      <w:r w:rsidR="00752510">
        <w:rPr>
          <w:rFonts w:ascii="Times New Roman" w:hAnsi="Times New Roman"/>
          <w:i/>
          <w:sz w:val="22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</w:t>
      </w:r>
      <w:r w:rsidR="00752510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 xml:space="preserve">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7713E8" w:rsidRPr="00B531F3" w:rsidRDefault="007713E8" w:rsidP="003A4F8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B531F3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8269C1" w:rsidRDefault="008269C1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B8" w:rsidRDefault="00CD49B8">
      <w:r>
        <w:separator/>
      </w:r>
    </w:p>
  </w:endnote>
  <w:endnote w:type="continuationSeparator" w:id="0">
    <w:p w:rsidR="00CD49B8" w:rsidRDefault="00CD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B8" w:rsidRDefault="00CD49B8">
      <w:r>
        <w:separator/>
      </w:r>
    </w:p>
  </w:footnote>
  <w:footnote w:type="continuationSeparator" w:id="0">
    <w:p w:rsidR="00CD49B8" w:rsidRDefault="00CD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4C705D5"/>
    <w:multiLevelType w:val="hybridMultilevel"/>
    <w:tmpl w:val="A96E615C"/>
    <w:lvl w:ilvl="0" w:tplc="1AA48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2364"/>
    <w:multiLevelType w:val="hybridMultilevel"/>
    <w:tmpl w:val="A96E615C"/>
    <w:lvl w:ilvl="0" w:tplc="1AA48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23A8C"/>
    <w:multiLevelType w:val="hybridMultilevel"/>
    <w:tmpl w:val="14E609EC"/>
    <w:lvl w:ilvl="0" w:tplc="8302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79FA"/>
    <w:multiLevelType w:val="hybridMultilevel"/>
    <w:tmpl w:val="D0943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26B3D6F"/>
    <w:multiLevelType w:val="hybridMultilevel"/>
    <w:tmpl w:val="E8C46D8A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7B363FB"/>
    <w:multiLevelType w:val="hybridMultilevel"/>
    <w:tmpl w:val="0548E59C"/>
    <w:lvl w:ilvl="0" w:tplc="124C5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  <w:num w:numId="19">
    <w:abstractNumId w:val="20"/>
  </w:num>
  <w:num w:numId="20">
    <w:abstractNumId w:val="9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117B7"/>
    <w:rsid w:val="000131F0"/>
    <w:rsid w:val="00013B8F"/>
    <w:rsid w:val="0001400E"/>
    <w:rsid w:val="00020EF9"/>
    <w:rsid w:val="00021662"/>
    <w:rsid w:val="0002550D"/>
    <w:rsid w:val="00031689"/>
    <w:rsid w:val="00042B84"/>
    <w:rsid w:val="0004754F"/>
    <w:rsid w:val="00047796"/>
    <w:rsid w:val="00047839"/>
    <w:rsid w:val="00050D9F"/>
    <w:rsid w:val="00052DA7"/>
    <w:rsid w:val="00057733"/>
    <w:rsid w:val="000603C4"/>
    <w:rsid w:val="00063C9C"/>
    <w:rsid w:val="00064341"/>
    <w:rsid w:val="0007019E"/>
    <w:rsid w:val="00077FD1"/>
    <w:rsid w:val="00081539"/>
    <w:rsid w:val="00081D7E"/>
    <w:rsid w:val="00082167"/>
    <w:rsid w:val="00083540"/>
    <w:rsid w:val="00084BBC"/>
    <w:rsid w:val="00084D7C"/>
    <w:rsid w:val="00086EAE"/>
    <w:rsid w:val="000942E4"/>
    <w:rsid w:val="00096371"/>
    <w:rsid w:val="0009677E"/>
    <w:rsid w:val="000A5C28"/>
    <w:rsid w:val="000C04CB"/>
    <w:rsid w:val="000C0A4D"/>
    <w:rsid w:val="000C0D1F"/>
    <w:rsid w:val="000C52DD"/>
    <w:rsid w:val="000C54AD"/>
    <w:rsid w:val="000C5735"/>
    <w:rsid w:val="000D5863"/>
    <w:rsid w:val="000D62EC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4D87"/>
    <w:rsid w:val="00125003"/>
    <w:rsid w:val="00132E2E"/>
    <w:rsid w:val="0014319B"/>
    <w:rsid w:val="00144973"/>
    <w:rsid w:val="00151B40"/>
    <w:rsid w:val="001542CA"/>
    <w:rsid w:val="00154EBC"/>
    <w:rsid w:val="001560A6"/>
    <w:rsid w:val="001605A4"/>
    <w:rsid w:val="00172738"/>
    <w:rsid w:val="0017751E"/>
    <w:rsid w:val="0018533D"/>
    <w:rsid w:val="00185CBF"/>
    <w:rsid w:val="00192952"/>
    <w:rsid w:val="00192B47"/>
    <w:rsid w:val="001B1F82"/>
    <w:rsid w:val="001B4F2E"/>
    <w:rsid w:val="001C34AC"/>
    <w:rsid w:val="001C4F95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22813"/>
    <w:rsid w:val="0022761C"/>
    <w:rsid w:val="00227984"/>
    <w:rsid w:val="00231350"/>
    <w:rsid w:val="0023163A"/>
    <w:rsid w:val="00233993"/>
    <w:rsid w:val="00233C75"/>
    <w:rsid w:val="002361DF"/>
    <w:rsid w:val="0023639B"/>
    <w:rsid w:val="002447D0"/>
    <w:rsid w:val="00245FE5"/>
    <w:rsid w:val="00253F90"/>
    <w:rsid w:val="00257615"/>
    <w:rsid w:val="00257E4A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930ED"/>
    <w:rsid w:val="002A19C4"/>
    <w:rsid w:val="002A3866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D7868"/>
    <w:rsid w:val="002E12C5"/>
    <w:rsid w:val="002E1C29"/>
    <w:rsid w:val="002E4FDD"/>
    <w:rsid w:val="002E52E2"/>
    <w:rsid w:val="002E5F27"/>
    <w:rsid w:val="002F331C"/>
    <w:rsid w:val="00301B60"/>
    <w:rsid w:val="003118A7"/>
    <w:rsid w:val="00317220"/>
    <w:rsid w:val="00324477"/>
    <w:rsid w:val="0032457D"/>
    <w:rsid w:val="003317DC"/>
    <w:rsid w:val="00334445"/>
    <w:rsid w:val="00335976"/>
    <w:rsid w:val="00340C94"/>
    <w:rsid w:val="00342BE4"/>
    <w:rsid w:val="00343FEE"/>
    <w:rsid w:val="00345A26"/>
    <w:rsid w:val="00353169"/>
    <w:rsid w:val="00374282"/>
    <w:rsid w:val="003813C1"/>
    <w:rsid w:val="00384C71"/>
    <w:rsid w:val="003910A0"/>
    <w:rsid w:val="003A1FAB"/>
    <w:rsid w:val="003A4BCD"/>
    <w:rsid w:val="003A4F80"/>
    <w:rsid w:val="003A5F89"/>
    <w:rsid w:val="003B5131"/>
    <w:rsid w:val="003B7971"/>
    <w:rsid w:val="003C0AAF"/>
    <w:rsid w:val="003C41B7"/>
    <w:rsid w:val="003C6BC8"/>
    <w:rsid w:val="003D43E7"/>
    <w:rsid w:val="003D56F8"/>
    <w:rsid w:val="003D6162"/>
    <w:rsid w:val="003D7652"/>
    <w:rsid w:val="003E106F"/>
    <w:rsid w:val="003E5AB1"/>
    <w:rsid w:val="003F00FF"/>
    <w:rsid w:val="003F18DE"/>
    <w:rsid w:val="0040026D"/>
    <w:rsid w:val="00401548"/>
    <w:rsid w:val="004024A5"/>
    <w:rsid w:val="004030ED"/>
    <w:rsid w:val="00405297"/>
    <w:rsid w:val="00406C6F"/>
    <w:rsid w:val="00412539"/>
    <w:rsid w:val="004143BC"/>
    <w:rsid w:val="004163C9"/>
    <w:rsid w:val="00422D73"/>
    <w:rsid w:val="00425CAC"/>
    <w:rsid w:val="00430D3B"/>
    <w:rsid w:val="00431B4D"/>
    <w:rsid w:val="00442FD4"/>
    <w:rsid w:val="00456AD1"/>
    <w:rsid w:val="00462B1E"/>
    <w:rsid w:val="0046440C"/>
    <w:rsid w:val="00476478"/>
    <w:rsid w:val="004812E6"/>
    <w:rsid w:val="00485389"/>
    <w:rsid w:val="00490573"/>
    <w:rsid w:val="0049157B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A8A"/>
    <w:rsid w:val="004C62EB"/>
    <w:rsid w:val="004C7C24"/>
    <w:rsid w:val="004C7FE4"/>
    <w:rsid w:val="004D041C"/>
    <w:rsid w:val="004D08EE"/>
    <w:rsid w:val="004D281B"/>
    <w:rsid w:val="004D28CC"/>
    <w:rsid w:val="004D3765"/>
    <w:rsid w:val="004E2274"/>
    <w:rsid w:val="004E2C7C"/>
    <w:rsid w:val="004E3750"/>
    <w:rsid w:val="004E4CE5"/>
    <w:rsid w:val="004E525A"/>
    <w:rsid w:val="004F1B67"/>
    <w:rsid w:val="004F259D"/>
    <w:rsid w:val="004F2B3C"/>
    <w:rsid w:val="004F3460"/>
    <w:rsid w:val="004F43CA"/>
    <w:rsid w:val="00500E58"/>
    <w:rsid w:val="00503899"/>
    <w:rsid w:val="00515324"/>
    <w:rsid w:val="00517CF3"/>
    <w:rsid w:val="00522406"/>
    <w:rsid w:val="0052487A"/>
    <w:rsid w:val="005269E1"/>
    <w:rsid w:val="00527400"/>
    <w:rsid w:val="00531D15"/>
    <w:rsid w:val="00532557"/>
    <w:rsid w:val="0053390C"/>
    <w:rsid w:val="0053653A"/>
    <w:rsid w:val="005366CA"/>
    <w:rsid w:val="00543809"/>
    <w:rsid w:val="0054404F"/>
    <w:rsid w:val="00547384"/>
    <w:rsid w:val="005545F8"/>
    <w:rsid w:val="00554A12"/>
    <w:rsid w:val="00555313"/>
    <w:rsid w:val="00556C8C"/>
    <w:rsid w:val="00565FED"/>
    <w:rsid w:val="00571BEE"/>
    <w:rsid w:val="00573838"/>
    <w:rsid w:val="005755D7"/>
    <w:rsid w:val="0057688D"/>
    <w:rsid w:val="005825F9"/>
    <w:rsid w:val="005843A5"/>
    <w:rsid w:val="00586D2B"/>
    <w:rsid w:val="00590674"/>
    <w:rsid w:val="0059486A"/>
    <w:rsid w:val="00595E24"/>
    <w:rsid w:val="005A0310"/>
    <w:rsid w:val="005A1DEC"/>
    <w:rsid w:val="005A4534"/>
    <w:rsid w:val="005A46A9"/>
    <w:rsid w:val="005B022A"/>
    <w:rsid w:val="005B0549"/>
    <w:rsid w:val="005B0F5B"/>
    <w:rsid w:val="005B1EB7"/>
    <w:rsid w:val="005B41B5"/>
    <w:rsid w:val="005C0729"/>
    <w:rsid w:val="005C0976"/>
    <w:rsid w:val="005C2735"/>
    <w:rsid w:val="005C3B41"/>
    <w:rsid w:val="005C5A95"/>
    <w:rsid w:val="005C67D9"/>
    <w:rsid w:val="005D0197"/>
    <w:rsid w:val="005D1253"/>
    <w:rsid w:val="005D3AE1"/>
    <w:rsid w:val="005D7188"/>
    <w:rsid w:val="005E0125"/>
    <w:rsid w:val="005E064C"/>
    <w:rsid w:val="005E5FBF"/>
    <w:rsid w:val="005F390A"/>
    <w:rsid w:val="005F3C52"/>
    <w:rsid w:val="005F3CEF"/>
    <w:rsid w:val="00602234"/>
    <w:rsid w:val="00602EB2"/>
    <w:rsid w:val="00607407"/>
    <w:rsid w:val="00607CA7"/>
    <w:rsid w:val="00617E00"/>
    <w:rsid w:val="00632FD1"/>
    <w:rsid w:val="006520E6"/>
    <w:rsid w:val="00662300"/>
    <w:rsid w:val="00663385"/>
    <w:rsid w:val="006826FD"/>
    <w:rsid w:val="00684D27"/>
    <w:rsid w:val="00687433"/>
    <w:rsid w:val="0069140B"/>
    <w:rsid w:val="00696519"/>
    <w:rsid w:val="006A3B35"/>
    <w:rsid w:val="006A3D71"/>
    <w:rsid w:val="006A7079"/>
    <w:rsid w:val="006C033A"/>
    <w:rsid w:val="006C1ABF"/>
    <w:rsid w:val="006C2684"/>
    <w:rsid w:val="006D198D"/>
    <w:rsid w:val="006D56D2"/>
    <w:rsid w:val="006D7F81"/>
    <w:rsid w:val="006E1AB2"/>
    <w:rsid w:val="006E3B03"/>
    <w:rsid w:val="006F304F"/>
    <w:rsid w:val="006F380A"/>
    <w:rsid w:val="006F3BAE"/>
    <w:rsid w:val="006F7BFB"/>
    <w:rsid w:val="006F7D9B"/>
    <w:rsid w:val="007009E8"/>
    <w:rsid w:val="00701A65"/>
    <w:rsid w:val="0071663F"/>
    <w:rsid w:val="0071686A"/>
    <w:rsid w:val="00722C48"/>
    <w:rsid w:val="00725340"/>
    <w:rsid w:val="007255F7"/>
    <w:rsid w:val="0072724C"/>
    <w:rsid w:val="00730ED6"/>
    <w:rsid w:val="007352B9"/>
    <w:rsid w:val="007358D8"/>
    <w:rsid w:val="00737953"/>
    <w:rsid w:val="007443DB"/>
    <w:rsid w:val="00747F08"/>
    <w:rsid w:val="007509DA"/>
    <w:rsid w:val="00752510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4E4D"/>
    <w:rsid w:val="00786804"/>
    <w:rsid w:val="00797863"/>
    <w:rsid w:val="00797C17"/>
    <w:rsid w:val="007A070E"/>
    <w:rsid w:val="007A223D"/>
    <w:rsid w:val="007A2764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4594"/>
    <w:rsid w:val="007F5342"/>
    <w:rsid w:val="00801FB2"/>
    <w:rsid w:val="008025B3"/>
    <w:rsid w:val="00804BFB"/>
    <w:rsid w:val="00805868"/>
    <w:rsid w:val="00806A38"/>
    <w:rsid w:val="00807A69"/>
    <w:rsid w:val="008122E2"/>
    <w:rsid w:val="00816A9F"/>
    <w:rsid w:val="00820236"/>
    <w:rsid w:val="0082297D"/>
    <w:rsid w:val="008269C1"/>
    <w:rsid w:val="00827E15"/>
    <w:rsid w:val="008344AD"/>
    <w:rsid w:val="00834E17"/>
    <w:rsid w:val="00835216"/>
    <w:rsid w:val="008403B6"/>
    <w:rsid w:val="008410DF"/>
    <w:rsid w:val="008433E7"/>
    <w:rsid w:val="00845F90"/>
    <w:rsid w:val="00855DA8"/>
    <w:rsid w:val="00866870"/>
    <w:rsid w:val="008703BD"/>
    <w:rsid w:val="008764CE"/>
    <w:rsid w:val="00882FCB"/>
    <w:rsid w:val="00885437"/>
    <w:rsid w:val="008874C3"/>
    <w:rsid w:val="0089175D"/>
    <w:rsid w:val="00891BDB"/>
    <w:rsid w:val="00893593"/>
    <w:rsid w:val="00894732"/>
    <w:rsid w:val="008A28E8"/>
    <w:rsid w:val="008A5049"/>
    <w:rsid w:val="008A610F"/>
    <w:rsid w:val="008C1EBC"/>
    <w:rsid w:val="008D1776"/>
    <w:rsid w:val="008D3A77"/>
    <w:rsid w:val="008D3D40"/>
    <w:rsid w:val="008D3FDC"/>
    <w:rsid w:val="008D495D"/>
    <w:rsid w:val="008D4B30"/>
    <w:rsid w:val="008E6DBE"/>
    <w:rsid w:val="0090116C"/>
    <w:rsid w:val="00911256"/>
    <w:rsid w:val="00914257"/>
    <w:rsid w:val="009222C3"/>
    <w:rsid w:val="00933954"/>
    <w:rsid w:val="0093542D"/>
    <w:rsid w:val="00936DAD"/>
    <w:rsid w:val="00947774"/>
    <w:rsid w:val="00952A01"/>
    <w:rsid w:val="009556A4"/>
    <w:rsid w:val="00961A70"/>
    <w:rsid w:val="009632C3"/>
    <w:rsid w:val="00972384"/>
    <w:rsid w:val="009738F6"/>
    <w:rsid w:val="009744D9"/>
    <w:rsid w:val="0097555C"/>
    <w:rsid w:val="00975D15"/>
    <w:rsid w:val="00977484"/>
    <w:rsid w:val="00980947"/>
    <w:rsid w:val="009874F7"/>
    <w:rsid w:val="00992DD5"/>
    <w:rsid w:val="009A1031"/>
    <w:rsid w:val="009A279D"/>
    <w:rsid w:val="009A2DBB"/>
    <w:rsid w:val="009B2F5B"/>
    <w:rsid w:val="009B3DEF"/>
    <w:rsid w:val="009C0B06"/>
    <w:rsid w:val="009C3649"/>
    <w:rsid w:val="009D21E5"/>
    <w:rsid w:val="009E15A2"/>
    <w:rsid w:val="009F475E"/>
    <w:rsid w:val="009F6985"/>
    <w:rsid w:val="009F6C7D"/>
    <w:rsid w:val="00A00434"/>
    <w:rsid w:val="00A038BA"/>
    <w:rsid w:val="00A0497B"/>
    <w:rsid w:val="00A22D11"/>
    <w:rsid w:val="00A23F45"/>
    <w:rsid w:val="00A240D9"/>
    <w:rsid w:val="00A255E8"/>
    <w:rsid w:val="00A42CC0"/>
    <w:rsid w:val="00A457BF"/>
    <w:rsid w:val="00A47E9C"/>
    <w:rsid w:val="00A502E0"/>
    <w:rsid w:val="00A502FB"/>
    <w:rsid w:val="00A527B8"/>
    <w:rsid w:val="00A52F36"/>
    <w:rsid w:val="00A54270"/>
    <w:rsid w:val="00A54D0F"/>
    <w:rsid w:val="00A6414F"/>
    <w:rsid w:val="00A7315E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40E2"/>
    <w:rsid w:val="00AC5686"/>
    <w:rsid w:val="00AC642F"/>
    <w:rsid w:val="00AD26B8"/>
    <w:rsid w:val="00AD36AA"/>
    <w:rsid w:val="00AD3D39"/>
    <w:rsid w:val="00AD42CB"/>
    <w:rsid w:val="00AD441E"/>
    <w:rsid w:val="00AD4729"/>
    <w:rsid w:val="00AD666F"/>
    <w:rsid w:val="00AD7FCB"/>
    <w:rsid w:val="00AE25A2"/>
    <w:rsid w:val="00AE2FB8"/>
    <w:rsid w:val="00AE3E96"/>
    <w:rsid w:val="00AE4ADD"/>
    <w:rsid w:val="00AF006E"/>
    <w:rsid w:val="00AF04CB"/>
    <w:rsid w:val="00AF337D"/>
    <w:rsid w:val="00B02336"/>
    <w:rsid w:val="00B0243F"/>
    <w:rsid w:val="00B03E2D"/>
    <w:rsid w:val="00B04FC1"/>
    <w:rsid w:val="00B06864"/>
    <w:rsid w:val="00B11C09"/>
    <w:rsid w:val="00B1300A"/>
    <w:rsid w:val="00B1649E"/>
    <w:rsid w:val="00B20547"/>
    <w:rsid w:val="00B304DA"/>
    <w:rsid w:val="00B31E73"/>
    <w:rsid w:val="00B335F9"/>
    <w:rsid w:val="00B401E9"/>
    <w:rsid w:val="00B41BEF"/>
    <w:rsid w:val="00B41F95"/>
    <w:rsid w:val="00B45A18"/>
    <w:rsid w:val="00B47918"/>
    <w:rsid w:val="00B517F5"/>
    <w:rsid w:val="00B5635A"/>
    <w:rsid w:val="00B606DF"/>
    <w:rsid w:val="00B61FC6"/>
    <w:rsid w:val="00B674CF"/>
    <w:rsid w:val="00B702EA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3E0E"/>
    <w:rsid w:val="00BC7B7A"/>
    <w:rsid w:val="00BD0A85"/>
    <w:rsid w:val="00BD0DB2"/>
    <w:rsid w:val="00BE2665"/>
    <w:rsid w:val="00BE2955"/>
    <w:rsid w:val="00BE487F"/>
    <w:rsid w:val="00BE4BBB"/>
    <w:rsid w:val="00BF2F8E"/>
    <w:rsid w:val="00BF36EE"/>
    <w:rsid w:val="00BF71D2"/>
    <w:rsid w:val="00C01DB1"/>
    <w:rsid w:val="00C029F8"/>
    <w:rsid w:val="00C066BC"/>
    <w:rsid w:val="00C1205E"/>
    <w:rsid w:val="00C13D7A"/>
    <w:rsid w:val="00C15F19"/>
    <w:rsid w:val="00C17C26"/>
    <w:rsid w:val="00C20C52"/>
    <w:rsid w:val="00C23875"/>
    <w:rsid w:val="00C23AF1"/>
    <w:rsid w:val="00C24547"/>
    <w:rsid w:val="00C245C3"/>
    <w:rsid w:val="00C24CF2"/>
    <w:rsid w:val="00C25127"/>
    <w:rsid w:val="00C27B8A"/>
    <w:rsid w:val="00C30B85"/>
    <w:rsid w:val="00C313B7"/>
    <w:rsid w:val="00C42639"/>
    <w:rsid w:val="00C51C67"/>
    <w:rsid w:val="00C5389E"/>
    <w:rsid w:val="00C53CE8"/>
    <w:rsid w:val="00C540C7"/>
    <w:rsid w:val="00C55D40"/>
    <w:rsid w:val="00C56108"/>
    <w:rsid w:val="00C61203"/>
    <w:rsid w:val="00C76D73"/>
    <w:rsid w:val="00C83DA5"/>
    <w:rsid w:val="00C86D0C"/>
    <w:rsid w:val="00C96D72"/>
    <w:rsid w:val="00C97C04"/>
    <w:rsid w:val="00CA0139"/>
    <w:rsid w:val="00CA0CBD"/>
    <w:rsid w:val="00CA1194"/>
    <w:rsid w:val="00CA1535"/>
    <w:rsid w:val="00CA415D"/>
    <w:rsid w:val="00CB43A3"/>
    <w:rsid w:val="00CB599D"/>
    <w:rsid w:val="00CC124E"/>
    <w:rsid w:val="00CC7192"/>
    <w:rsid w:val="00CC7DD2"/>
    <w:rsid w:val="00CD0AA3"/>
    <w:rsid w:val="00CD3737"/>
    <w:rsid w:val="00CD49B8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06E3"/>
    <w:rsid w:val="00D219CC"/>
    <w:rsid w:val="00D25342"/>
    <w:rsid w:val="00D25DC5"/>
    <w:rsid w:val="00D36EC6"/>
    <w:rsid w:val="00D41F14"/>
    <w:rsid w:val="00D529CD"/>
    <w:rsid w:val="00D577C5"/>
    <w:rsid w:val="00D57A6E"/>
    <w:rsid w:val="00D619BD"/>
    <w:rsid w:val="00D647A2"/>
    <w:rsid w:val="00D65F82"/>
    <w:rsid w:val="00D675AF"/>
    <w:rsid w:val="00D709F6"/>
    <w:rsid w:val="00D86A33"/>
    <w:rsid w:val="00D90A6B"/>
    <w:rsid w:val="00D9695B"/>
    <w:rsid w:val="00D97560"/>
    <w:rsid w:val="00DA3588"/>
    <w:rsid w:val="00DA59D9"/>
    <w:rsid w:val="00DA765A"/>
    <w:rsid w:val="00DB4EC5"/>
    <w:rsid w:val="00DC22B3"/>
    <w:rsid w:val="00DC74EB"/>
    <w:rsid w:val="00DC75AD"/>
    <w:rsid w:val="00DD29F3"/>
    <w:rsid w:val="00DD2F96"/>
    <w:rsid w:val="00DD33C0"/>
    <w:rsid w:val="00DD68CD"/>
    <w:rsid w:val="00DE0DE5"/>
    <w:rsid w:val="00DE6A9D"/>
    <w:rsid w:val="00DF1C31"/>
    <w:rsid w:val="00DF4A03"/>
    <w:rsid w:val="00DF5F9E"/>
    <w:rsid w:val="00E00173"/>
    <w:rsid w:val="00E058C1"/>
    <w:rsid w:val="00E20612"/>
    <w:rsid w:val="00E2515C"/>
    <w:rsid w:val="00E2664F"/>
    <w:rsid w:val="00E3527F"/>
    <w:rsid w:val="00E42EE6"/>
    <w:rsid w:val="00E466A2"/>
    <w:rsid w:val="00E54A1D"/>
    <w:rsid w:val="00E61B1D"/>
    <w:rsid w:val="00E636D7"/>
    <w:rsid w:val="00E63C70"/>
    <w:rsid w:val="00E63F24"/>
    <w:rsid w:val="00E67299"/>
    <w:rsid w:val="00E67E29"/>
    <w:rsid w:val="00E7014B"/>
    <w:rsid w:val="00E708C9"/>
    <w:rsid w:val="00E71B0F"/>
    <w:rsid w:val="00E73478"/>
    <w:rsid w:val="00E74186"/>
    <w:rsid w:val="00E745DE"/>
    <w:rsid w:val="00E7501A"/>
    <w:rsid w:val="00E804AA"/>
    <w:rsid w:val="00E8078A"/>
    <w:rsid w:val="00E80D38"/>
    <w:rsid w:val="00E83396"/>
    <w:rsid w:val="00E8707F"/>
    <w:rsid w:val="00E968D8"/>
    <w:rsid w:val="00EA159B"/>
    <w:rsid w:val="00EA3CD4"/>
    <w:rsid w:val="00EB0F9E"/>
    <w:rsid w:val="00EB6D06"/>
    <w:rsid w:val="00EC04B7"/>
    <w:rsid w:val="00EC0884"/>
    <w:rsid w:val="00EC121B"/>
    <w:rsid w:val="00EC5080"/>
    <w:rsid w:val="00EC5B00"/>
    <w:rsid w:val="00EC68BD"/>
    <w:rsid w:val="00ED2586"/>
    <w:rsid w:val="00EE0AFC"/>
    <w:rsid w:val="00EE188B"/>
    <w:rsid w:val="00EF24E9"/>
    <w:rsid w:val="00EF5DFF"/>
    <w:rsid w:val="00F07666"/>
    <w:rsid w:val="00F10373"/>
    <w:rsid w:val="00F17F0E"/>
    <w:rsid w:val="00F20D66"/>
    <w:rsid w:val="00F212B7"/>
    <w:rsid w:val="00F234A5"/>
    <w:rsid w:val="00F25816"/>
    <w:rsid w:val="00F33B63"/>
    <w:rsid w:val="00F445FA"/>
    <w:rsid w:val="00F54966"/>
    <w:rsid w:val="00F61EEE"/>
    <w:rsid w:val="00F645E5"/>
    <w:rsid w:val="00F714F5"/>
    <w:rsid w:val="00F759AB"/>
    <w:rsid w:val="00F76EC2"/>
    <w:rsid w:val="00F9068A"/>
    <w:rsid w:val="00F953AA"/>
    <w:rsid w:val="00FA0518"/>
    <w:rsid w:val="00FB03B5"/>
    <w:rsid w:val="00FB15F9"/>
    <w:rsid w:val="00FB260E"/>
    <w:rsid w:val="00FB50C6"/>
    <w:rsid w:val="00FB6800"/>
    <w:rsid w:val="00FB77A8"/>
    <w:rsid w:val="00FC22C8"/>
    <w:rsid w:val="00FC7282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82975-E93A-4DC1-A7B8-EEA3F8E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link w:val="a8"/>
    <w:uiPriority w:val="99"/>
    <w:rsid w:val="00EC5B00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link w:val="af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uiPriority w:val="99"/>
    <w:rsid w:val="00C1205E"/>
    <w:rPr>
      <w:color w:val="0000FF" w:themeColor="hyperlink"/>
      <w:u w:val="single"/>
    </w:rPr>
  </w:style>
  <w:style w:type="paragraph" w:styleId="af1">
    <w:name w:val="No Spacing"/>
    <w:aliases w:val="Без интервала_таблицы,Times"/>
    <w:basedOn w:val="a"/>
    <w:link w:val="af2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2">
    <w:name w:val="Без интервала Знак"/>
    <w:aliases w:val="Без интервала_таблицы Знак,Times Знак"/>
    <w:link w:val="af1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styleId="af3">
    <w:name w:val="Plain Text"/>
    <w:basedOn w:val="a"/>
    <w:link w:val="af4"/>
    <w:uiPriority w:val="99"/>
    <w:rsid w:val="00124D87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uiPriority w:val="99"/>
    <w:rsid w:val="00124D87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qFormat/>
    <w:rsid w:val="00124D87"/>
    <w:pPr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basedOn w:val="a0"/>
    <w:link w:val="S"/>
    <w:rsid w:val="00124D87"/>
    <w:rPr>
      <w:rFonts w:ascii="Bookman Old Style" w:hAnsi="Bookman Old Style"/>
      <w:sz w:val="24"/>
      <w:szCs w:val="24"/>
    </w:rPr>
  </w:style>
  <w:style w:type="character" w:customStyle="1" w:styleId="bold">
    <w:name w:val="bold"/>
    <w:rsid w:val="00124D87"/>
  </w:style>
  <w:style w:type="character" w:customStyle="1" w:styleId="32">
    <w:name w:val="Основной текст (32)_"/>
    <w:basedOn w:val="a0"/>
    <w:link w:val="320"/>
    <w:rsid w:val="00124D87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124D87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af5">
    <w:name w:val="+таб"/>
    <w:basedOn w:val="a"/>
    <w:link w:val="af6"/>
    <w:qFormat/>
    <w:rsid w:val="003A4F80"/>
    <w:pPr>
      <w:jc w:val="center"/>
    </w:pPr>
    <w:rPr>
      <w:rFonts w:ascii="Bookman Old Style" w:hAnsi="Bookman Old Style"/>
      <w:sz w:val="20"/>
    </w:rPr>
  </w:style>
  <w:style w:type="character" w:customStyle="1" w:styleId="af6">
    <w:name w:val="+таб Знак"/>
    <w:basedOn w:val="a0"/>
    <w:link w:val="af5"/>
    <w:rsid w:val="003A4F80"/>
    <w:rPr>
      <w:rFonts w:ascii="Bookman Old Style" w:hAnsi="Bookman Old Style"/>
    </w:rPr>
  </w:style>
  <w:style w:type="character" w:customStyle="1" w:styleId="af7">
    <w:name w:val="Основной текст_"/>
    <w:link w:val="11"/>
    <w:rsid w:val="00B0233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B02336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Нижний колонтитул Знак"/>
    <w:basedOn w:val="a0"/>
    <w:link w:val="a7"/>
    <w:uiPriority w:val="99"/>
    <w:rsid w:val="00805868"/>
    <w:rPr>
      <w:rFonts w:ascii="Arial" w:hAnsi="Arial"/>
      <w:sz w:val="24"/>
    </w:rPr>
  </w:style>
  <w:style w:type="character" w:customStyle="1" w:styleId="af">
    <w:name w:val="Абзац списка Знак"/>
    <w:link w:val="ae"/>
    <w:uiPriority w:val="34"/>
    <w:rsid w:val="003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743E-0AC8-4AFE-94B4-AE0448B0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46</cp:revision>
  <cp:lastPrinted>2022-03-01T02:54:00Z</cp:lastPrinted>
  <dcterms:created xsi:type="dcterms:W3CDTF">2023-03-01T15:53:00Z</dcterms:created>
  <dcterms:modified xsi:type="dcterms:W3CDTF">2023-03-27T02:13:00Z</dcterms:modified>
</cp:coreProperties>
</file>